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640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C556E" w:rsidRPr="00753ECA" w14:paraId="07B8A84E" w14:textId="62F5A2D6" w:rsidTr="00FB3688">
        <w:tc>
          <w:tcPr>
            <w:tcW w:w="9640" w:type="dxa"/>
            <w:tcBorders>
              <w:bottom w:val="single" w:sz="4" w:space="0" w:color="auto"/>
            </w:tcBorders>
          </w:tcPr>
          <w:p w14:paraId="2190E44F" w14:textId="2FF5A4CF" w:rsidR="008C556E" w:rsidRPr="007A5535" w:rsidRDefault="008C556E" w:rsidP="002B7035">
            <w:pPr>
              <w:pStyle w:val="BodyText"/>
              <w:ind w:left="22"/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</w:pP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The bidder must read the </w:t>
            </w:r>
            <w:r w:rsidR="00BC46AD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M</w:t>
            </w:r>
            <w:r w:rsidR="00BC46AD"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inimum </w:t>
            </w: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Qualif</w:t>
            </w:r>
            <w:r w:rsidR="00BC46AD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ying C</w:t>
            </w:r>
            <w:r w:rsidR="00BC46AD"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riteria </w:t>
            </w: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provided herein, </w:t>
            </w:r>
            <w:r w:rsidR="00BC46AD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p</w:t>
            </w:r>
            <w:r w:rsidR="00BC46AD"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roposals </w:t>
            </w: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of only those bidders who satisfy the </w:t>
            </w:r>
            <w:r w:rsidR="00BC46AD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M</w:t>
            </w:r>
            <w:r w:rsidR="00BC46AD"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inimum Qualif</w:t>
            </w:r>
            <w:r w:rsidR="00BC46AD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ying C</w:t>
            </w:r>
            <w:r w:rsidR="00BC46AD"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riteria </w:t>
            </w: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will be considered for further evaluation. The bid can be submitted by an individual firm or a Joint Venture</w:t>
            </w:r>
            <w:r w:rsidR="00753ECA"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 or </w:t>
            </w:r>
            <w:r w:rsidR="00BC46AD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a </w:t>
            </w:r>
            <w:r w:rsidR="00753ECA"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consortium</w:t>
            </w: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 of two or more firms (</w:t>
            </w:r>
            <w:r w:rsidR="00BC46AD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s</w:t>
            </w:r>
            <w:r w:rsidR="00BC46AD"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pecific </w:t>
            </w: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requirements for Joint Ventures</w:t>
            </w:r>
            <w:r w:rsidR="00753ECA"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/</w:t>
            </w:r>
            <w:r w:rsidR="00BC46AD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C</w:t>
            </w:r>
            <w:r w:rsidR="00BC46AD"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onsortium </w:t>
            </w: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 xml:space="preserve">are given under Para </w:t>
            </w:r>
            <w:r w:rsid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1.</w:t>
            </w: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3 below).</w:t>
            </w:r>
          </w:p>
          <w:p w14:paraId="4E937A92" w14:textId="77777777" w:rsidR="008C556E" w:rsidRPr="007A5535" w:rsidRDefault="008C556E" w:rsidP="002B7035">
            <w:pPr>
              <w:pStyle w:val="BodyText"/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</w:pPr>
          </w:p>
          <w:p w14:paraId="1D5E7D7B" w14:textId="3FDBA785" w:rsidR="008C556E" w:rsidRDefault="008C556E" w:rsidP="002B7035">
            <w:pPr>
              <w:pStyle w:val="BodyText"/>
              <w:ind w:left="22"/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</w:pP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The Employer</w:t>
            </w:r>
            <w:r w:rsidRPr="007A5535">
              <w:rPr>
                <w:rFonts w:ascii="Book Antiqua" w:hAnsi="Book Antiqua" w:cs="Arial"/>
                <w:b/>
                <w:i/>
                <w:iCs/>
                <w:sz w:val="22"/>
                <w:szCs w:val="22"/>
              </w:rPr>
              <w:t xml:space="preserve"> </w:t>
            </w:r>
            <w:r w:rsidRPr="007A5535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may assess the capacity and capability of the Bidder to successfully execute the scope of work covered under the package within the stipulated completion period. This assessment shall inter-alia include </w:t>
            </w:r>
            <w:r w:rsidRPr="00BA53D5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(i) document verification; (i</w:t>
            </w:r>
            <w:r w:rsidR="00BA53D5" w:rsidRPr="00F35C0B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i</w:t>
            </w:r>
            <w:r w:rsidRPr="00BA53D5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) details of manpower and financial resources; (</w:t>
            </w:r>
            <w:r w:rsidR="00BA53D5" w:rsidRPr="00F35C0B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iii</w:t>
            </w:r>
            <w:r w:rsidRPr="00BA53D5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) details of quality systems in </w:t>
            </w:r>
            <w:proofErr w:type="gramStart"/>
            <w:r w:rsidRPr="00BA53D5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place ;</w:t>
            </w:r>
            <w:proofErr w:type="gramEnd"/>
            <w:r w:rsidRPr="00BA53D5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 (</w:t>
            </w:r>
            <w:r w:rsidR="00BA53D5" w:rsidRPr="00F35C0B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iv</w:t>
            </w:r>
            <w:r w:rsidRPr="00BA53D5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) past experience and performance ; (</w:t>
            </w:r>
            <w:r w:rsidR="00BA53D5" w:rsidRPr="00F35C0B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v</w:t>
            </w:r>
            <w:r w:rsidRPr="00BA53D5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) customer feedback ; (vi) banker’s feedback etc.</w:t>
            </w:r>
          </w:p>
          <w:p w14:paraId="7E8C3F5D" w14:textId="77777777" w:rsidR="00375C34" w:rsidRDefault="00375C34" w:rsidP="002B7035">
            <w:pPr>
              <w:pStyle w:val="BodyText"/>
              <w:ind w:left="22"/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</w:pPr>
          </w:p>
          <w:p w14:paraId="21196845" w14:textId="1C40EF89" w:rsidR="00375C34" w:rsidRDefault="00375C34" w:rsidP="002B7035">
            <w:pPr>
              <w:pStyle w:val="BodyText"/>
              <w:ind w:left="22"/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The evaluation</w:t>
            </w:r>
            <w:r w:rsidR="007B664F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 prior to price bid opening</w:t>
            </w:r>
            <w:r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 shall comprise of three stages of </w:t>
            </w:r>
            <w:r w:rsidR="006400C3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technical &amp; financial evaluation. </w:t>
            </w:r>
            <w:r w:rsidR="007B664F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Price bid of </w:t>
            </w:r>
            <w:r w:rsidR="00C60496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only the b</w:t>
            </w:r>
            <w:r w:rsidR="006400C3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idders qualifying through all </w:t>
            </w:r>
            <w:r w:rsidR="002B3616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the </w:t>
            </w:r>
            <w:r w:rsidR="006400C3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three stages shall be</w:t>
            </w:r>
            <w:r w:rsidR="007B664F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 </w:t>
            </w:r>
            <w:r w:rsidR="00C60496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opened</w:t>
            </w:r>
            <w:r w:rsidR="005C727C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 for further evaluation and award</w:t>
            </w:r>
            <w:r w:rsidR="00C60496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>. The evaluation criteria are mentioned below:</w:t>
            </w:r>
            <w:r w:rsidR="007B664F"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  <w:t xml:space="preserve"> </w:t>
            </w:r>
          </w:p>
          <w:p w14:paraId="29A9CB06" w14:textId="77777777" w:rsidR="005C6537" w:rsidRDefault="005C6537" w:rsidP="002B7035">
            <w:pPr>
              <w:pStyle w:val="BodyText"/>
              <w:ind w:left="22"/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</w:pPr>
          </w:p>
          <w:p w14:paraId="0CA3B785" w14:textId="68EBD9D3" w:rsidR="00832013" w:rsidRPr="00832013" w:rsidRDefault="00832013" w:rsidP="002B7035">
            <w:pPr>
              <w:pStyle w:val="BodyText"/>
              <w:ind w:left="22"/>
              <w:rPr>
                <w:rFonts w:ascii="Book Antiqua" w:hAnsi="Book Antiqua" w:cs="Arial"/>
                <w:bCs/>
                <w:sz w:val="22"/>
                <w:szCs w:val="22"/>
                <w:lang w:val="en-GB"/>
              </w:rPr>
            </w:pPr>
            <w:r w:rsidRPr="00832013">
              <w:rPr>
                <w:rFonts w:ascii="Book Antiqua" w:hAnsi="Book Antiqua" w:cs="Arial"/>
                <w:bCs/>
                <w:sz w:val="22"/>
                <w:szCs w:val="22"/>
                <w:lang w:val="en-GB"/>
              </w:rPr>
              <w:t xml:space="preserve">Bidder must meet the following criteria as on the originally scheduled date of bid opening i.e. </w:t>
            </w:r>
            <w:r w:rsidR="000223F2" w:rsidRPr="00793DEA">
              <w:rPr>
                <w:rFonts w:ascii="Book Antiqua" w:hAnsi="Book Antiqua" w:cs="Arial"/>
                <w:b/>
                <w:sz w:val="22"/>
                <w:szCs w:val="22"/>
                <w:lang w:val="en-GB"/>
              </w:rPr>
              <w:t>10.04.2025</w:t>
            </w:r>
            <w:r w:rsidR="000223F2">
              <w:rPr>
                <w:rFonts w:ascii="Book Antiqua" w:hAnsi="Book Antiqua" w:cs="Arial"/>
                <w:bCs/>
                <w:sz w:val="22"/>
                <w:szCs w:val="22"/>
                <w:lang w:val="en-GB"/>
              </w:rPr>
              <w:t>.</w:t>
            </w:r>
          </w:p>
          <w:p w14:paraId="23A0E1B0" w14:textId="77777777" w:rsidR="00832013" w:rsidRDefault="00832013" w:rsidP="002B7035">
            <w:pPr>
              <w:pStyle w:val="BodyText"/>
              <w:ind w:left="22"/>
              <w:rPr>
                <w:rFonts w:ascii="Book Antiqua" w:hAnsi="Book Antiqua" w:cs="Arial"/>
                <w:bCs/>
                <w:i/>
                <w:iCs/>
                <w:sz w:val="22"/>
                <w:szCs w:val="22"/>
                <w:lang w:val="en-GB"/>
              </w:rPr>
            </w:pPr>
          </w:p>
          <w:p w14:paraId="5B615110" w14:textId="655F4717" w:rsidR="005C6537" w:rsidRPr="00FA74BA" w:rsidRDefault="005C6537" w:rsidP="00FA74BA">
            <w:pPr>
              <w:pStyle w:val="BodyText"/>
              <w:shd w:val="clear" w:color="auto" w:fill="84E290" w:themeFill="accent3" w:themeFillTint="66"/>
              <w:ind w:left="22"/>
              <w:rPr>
                <w:rFonts w:ascii="Book Antiqua" w:hAnsi="Book Antiqua" w:cs="Arial"/>
                <w:b/>
                <w:i/>
                <w:iCs/>
                <w:sz w:val="22"/>
                <w:szCs w:val="22"/>
                <w:lang w:val="en-GB"/>
              </w:rPr>
            </w:pPr>
            <w:r w:rsidRPr="00FA74BA">
              <w:rPr>
                <w:rFonts w:ascii="Book Antiqua" w:hAnsi="Book Antiqua" w:cs="Arial"/>
                <w:b/>
                <w:i/>
                <w:iCs/>
                <w:sz w:val="22"/>
                <w:szCs w:val="22"/>
                <w:lang w:val="en-GB"/>
              </w:rPr>
              <w:t>Stage-1:</w:t>
            </w:r>
          </w:p>
          <w:p w14:paraId="0474DFBC" w14:textId="0287BC3B" w:rsidR="008C556E" w:rsidRPr="00753ECA" w:rsidRDefault="008C556E" w:rsidP="002B7035">
            <w:pPr>
              <w:pStyle w:val="BodyText"/>
              <w:ind w:left="22"/>
              <w:rPr>
                <w:rFonts w:ascii="Book Antiqua" w:hAnsi="Book Antiqua" w:cs="Arial"/>
                <w:bCs/>
                <w:sz w:val="22"/>
                <w:szCs w:val="22"/>
              </w:rPr>
            </w:pPr>
          </w:p>
        </w:tc>
      </w:tr>
      <w:tr w:rsidR="00FB3688" w:rsidRPr="00A358D0" w14:paraId="17E6CC8E" w14:textId="12B7E9AB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8C0BB4" w14:textId="47A48898" w:rsidR="00FB3688" w:rsidRPr="00F35C0B" w:rsidRDefault="00FB3688" w:rsidP="00F35C0B">
            <w:pPr>
              <w:pStyle w:val="ListParagraph"/>
              <w:numPr>
                <w:ilvl w:val="0"/>
                <w:numId w:val="8"/>
              </w:numPr>
              <w:rPr>
                <w:rFonts w:ascii="Book Antiqua" w:hAnsi="Book Antiqua"/>
                <w:b/>
                <w:bCs/>
                <w:sz w:val="22"/>
                <w:szCs w:val="22"/>
              </w:rPr>
            </w:pPr>
            <w:bookmarkStart w:id="0" w:name="_Hlk187675232"/>
            <w:r w:rsidRPr="00A358D0">
              <w:rPr>
                <w:rFonts w:ascii="Book Antiqua" w:hAnsi="Book Antiqua"/>
                <w:b/>
                <w:bCs/>
                <w:sz w:val="22"/>
                <w:szCs w:val="22"/>
              </w:rPr>
              <w:t>Minimum Qualifying Criteria</w:t>
            </w:r>
            <w:bookmarkEnd w:id="0"/>
          </w:p>
        </w:tc>
      </w:tr>
      <w:tr w:rsidR="00FB3688" w:rsidRPr="00A358D0" w14:paraId="7878E245" w14:textId="7BA9D646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E2C1F" w14:textId="1203C574" w:rsidR="00FB3688" w:rsidRPr="00F35C0B" w:rsidRDefault="00FB3688" w:rsidP="00F35C0B">
            <w:pPr>
              <w:pStyle w:val="ListParagraph"/>
              <w:numPr>
                <w:ilvl w:val="1"/>
                <w:numId w:val="7"/>
              </w:numPr>
              <w:rPr>
                <w:rFonts w:ascii="Book Antiqua" w:hAnsi="Book Antiqua"/>
                <w:b/>
                <w:bCs/>
                <w:sz w:val="22"/>
                <w:szCs w:val="22"/>
              </w:rPr>
            </w:pPr>
            <w:r w:rsidRPr="00A358D0">
              <w:rPr>
                <w:rFonts w:ascii="Book Antiqua" w:hAnsi="Book Antiqua"/>
                <w:b/>
                <w:bCs/>
                <w:sz w:val="22"/>
                <w:szCs w:val="22"/>
              </w:rPr>
              <w:t>Technical Experience</w:t>
            </w:r>
          </w:p>
        </w:tc>
      </w:tr>
      <w:tr w:rsidR="00FB3688" w:rsidRPr="00A358D0" w14:paraId="7CA5B102" w14:textId="123F824C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CA2C" w14:textId="5B1C9F2C" w:rsidR="00FB3688" w:rsidRPr="00A358D0" w:rsidRDefault="00FB3688" w:rsidP="008C556E">
            <w:pPr>
              <w:pStyle w:val="ListParagraph"/>
              <w:numPr>
                <w:ilvl w:val="0"/>
                <w:numId w:val="2"/>
              </w:numPr>
              <w:ind w:left="741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358D0">
              <w:rPr>
                <w:rFonts w:ascii="Book Antiqua" w:hAnsi="Book Antiqua"/>
                <w:sz w:val="22"/>
                <w:szCs w:val="22"/>
              </w:rPr>
              <w:t xml:space="preserve">The bidder should have five or more years </w:t>
            </w:r>
            <w:r w:rsidR="00BC46AD">
              <w:rPr>
                <w:rFonts w:ascii="Book Antiqua" w:hAnsi="Book Antiqua"/>
                <w:sz w:val="22"/>
                <w:szCs w:val="22"/>
              </w:rPr>
              <w:t xml:space="preserve">of </w:t>
            </w:r>
            <w:r w:rsidRPr="00A358D0">
              <w:rPr>
                <w:rFonts w:ascii="Book Antiqua" w:hAnsi="Book Antiqua"/>
                <w:sz w:val="22"/>
                <w:szCs w:val="22"/>
              </w:rPr>
              <w:t xml:space="preserve">experience in Transmission Planning and </w:t>
            </w:r>
            <w:r w:rsidR="00B62AB1">
              <w:rPr>
                <w:rFonts w:ascii="Book Antiqua" w:hAnsi="Book Antiqua"/>
                <w:sz w:val="22"/>
                <w:szCs w:val="22"/>
              </w:rPr>
              <w:t>Energy Simulation</w:t>
            </w:r>
            <w:r w:rsidRPr="00A358D0">
              <w:rPr>
                <w:rFonts w:ascii="Book Antiqua" w:hAnsi="Book Antiqua"/>
                <w:sz w:val="22"/>
                <w:szCs w:val="22"/>
              </w:rPr>
              <w:t xml:space="preserve"> (including Renewable Energy) System Studies.</w:t>
            </w:r>
          </w:p>
          <w:p w14:paraId="57A7BA46" w14:textId="530CFEC9" w:rsidR="00FB3688" w:rsidRPr="00A358D0" w:rsidRDefault="00FB3688" w:rsidP="008C556E">
            <w:pPr>
              <w:pStyle w:val="ListParagraph"/>
              <w:numPr>
                <w:ilvl w:val="0"/>
                <w:numId w:val="2"/>
              </w:numPr>
              <w:ind w:left="741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358D0">
              <w:rPr>
                <w:rFonts w:ascii="Book Antiqua" w:hAnsi="Book Antiqua"/>
                <w:sz w:val="22"/>
                <w:szCs w:val="22"/>
              </w:rPr>
              <w:t xml:space="preserve">The </w:t>
            </w:r>
            <w:r w:rsidR="00BC46AD">
              <w:rPr>
                <w:rFonts w:ascii="Book Antiqua" w:hAnsi="Book Antiqua"/>
                <w:sz w:val="22"/>
                <w:szCs w:val="22"/>
              </w:rPr>
              <w:t>b</w:t>
            </w:r>
            <w:r w:rsidR="00BC46AD" w:rsidRPr="00A358D0">
              <w:rPr>
                <w:rFonts w:ascii="Book Antiqua" w:hAnsi="Book Antiqua"/>
                <w:sz w:val="22"/>
                <w:szCs w:val="22"/>
              </w:rPr>
              <w:t xml:space="preserve">idder </w:t>
            </w:r>
            <w:r w:rsidRPr="00A358D0">
              <w:rPr>
                <w:rFonts w:ascii="Book Antiqua" w:hAnsi="Book Antiqua"/>
                <w:sz w:val="22"/>
                <w:szCs w:val="22"/>
              </w:rPr>
              <w:t xml:space="preserve">should have done at least </w:t>
            </w:r>
            <w:r w:rsidR="00BC46AD">
              <w:rPr>
                <w:rFonts w:ascii="Book Antiqua" w:hAnsi="Book Antiqua"/>
                <w:sz w:val="22"/>
                <w:szCs w:val="22"/>
              </w:rPr>
              <w:t>five (</w:t>
            </w:r>
            <w:r w:rsidRPr="00A358D0">
              <w:rPr>
                <w:rFonts w:ascii="Book Antiqua" w:hAnsi="Book Antiqua"/>
                <w:sz w:val="22"/>
                <w:szCs w:val="22"/>
              </w:rPr>
              <w:t>5</w:t>
            </w:r>
            <w:r w:rsidR="00BC46AD">
              <w:rPr>
                <w:rFonts w:ascii="Book Antiqua" w:hAnsi="Book Antiqua"/>
                <w:sz w:val="22"/>
                <w:szCs w:val="22"/>
              </w:rPr>
              <w:t>)</w:t>
            </w:r>
            <w:r w:rsidRPr="00A358D0">
              <w:rPr>
                <w:rFonts w:ascii="Book Antiqua" w:hAnsi="Book Antiqua"/>
                <w:sz w:val="22"/>
                <w:szCs w:val="22"/>
              </w:rPr>
              <w:t xml:space="preserve"> numbers of System Studies of at least 25GW installed capacity inter-connected system</w:t>
            </w:r>
            <w:r w:rsidR="00AE168D" w:rsidRPr="00A358D0">
              <w:rPr>
                <w:rFonts w:ascii="Book Antiqua" w:hAnsi="Book Antiqua"/>
                <w:sz w:val="22"/>
                <w:szCs w:val="22"/>
              </w:rPr>
              <w:t>.</w:t>
            </w:r>
            <w:r w:rsidRPr="00A358D0">
              <w:rPr>
                <w:rFonts w:ascii="Book Antiqua" w:hAnsi="Book Antiqua"/>
                <w:sz w:val="22"/>
                <w:szCs w:val="22"/>
              </w:rPr>
              <w:t xml:space="preserve"> </w:t>
            </w:r>
          </w:p>
          <w:p w14:paraId="58A1E36C" w14:textId="349759E9" w:rsidR="00FB3688" w:rsidRPr="00A358D0" w:rsidRDefault="00FB3688" w:rsidP="008C556E">
            <w:pPr>
              <w:pStyle w:val="ListParagraph"/>
              <w:numPr>
                <w:ilvl w:val="0"/>
                <w:numId w:val="2"/>
              </w:numPr>
              <w:ind w:left="741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358D0">
              <w:rPr>
                <w:rFonts w:ascii="Book Antiqua" w:hAnsi="Book Antiqua"/>
                <w:sz w:val="22"/>
                <w:szCs w:val="22"/>
              </w:rPr>
              <w:t xml:space="preserve">The bidder should have done at least </w:t>
            </w:r>
            <w:r w:rsidR="00BC46AD">
              <w:rPr>
                <w:rFonts w:ascii="Book Antiqua" w:hAnsi="Book Antiqua"/>
                <w:sz w:val="22"/>
                <w:szCs w:val="22"/>
              </w:rPr>
              <w:t>five (</w:t>
            </w:r>
            <w:r w:rsidR="00BC46AD" w:rsidRPr="00A358D0">
              <w:rPr>
                <w:rFonts w:ascii="Book Antiqua" w:hAnsi="Book Antiqua"/>
                <w:sz w:val="22"/>
                <w:szCs w:val="22"/>
              </w:rPr>
              <w:t>5</w:t>
            </w:r>
            <w:r w:rsidR="00BC46AD">
              <w:rPr>
                <w:rFonts w:ascii="Book Antiqua" w:hAnsi="Book Antiqua"/>
                <w:sz w:val="22"/>
                <w:szCs w:val="22"/>
              </w:rPr>
              <w:t xml:space="preserve">) </w:t>
            </w:r>
            <w:r w:rsidRPr="00A358D0">
              <w:rPr>
                <w:rFonts w:ascii="Book Antiqua" w:hAnsi="Book Antiqua"/>
                <w:sz w:val="22"/>
                <w:szCs w:val="22"/>
              </w:rPr>
              <w:t>numbers of System Studies for cross border interconnection</w:t>
            </w:r>
            <w:r w:rsidR="00AE168D" w:rsidRPr="00A358D0"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559E97D3" w14:textId="4D49EFC6" w:rsidR="00FB3688" w:rsidRPr="00A358D0" w:rsidRDefault="00FB3688" w:rsidP="008C556E">
            <w:pPr>
              <w:pStyle w:val="ListParagraph"/>
              <w:numPr>
                <w:ilvl w:val="0"/>
                <w:numId w:val="2"/>
              </w:numPr>
              <w:ind w:left="741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358D0">
              <w:rPr>
                <w:rFonts w:ascii="Book Antiqua" w:hAnsi="Book Antiqua"/>
                <w:sz w:val="22"/>
                <w:szCs w:val="22"/>
              </w:rPr>
              <w:t>The bidder should have done at least</w:t>
            </w:r>
            <w:r w:rsidR="00E75DCD" w:rsidRPr="00A358D0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BC46AD">
              <w:rPr>
                <w:rFonts w:ascii="Book Antiqua" w:hAnsi="Book Antiqua"/>
                <w:sz w:val="22"/>
                <w:szCs w:val="22"/>
              </w:rPr>
              <w:t>five (</w:t>
            </w:r>
            <w:r w:rsidR="00BC46AD" w:rsidRPr="00A358D0">
              <w:rPr>
                <w:rFonts w:ascii="Book Antiqua" w:hAnsi="Book Antiqua"/>
                <w:sz w:val="22"/>
                <w:szCs w:val="22"/>
              </w:rPr>
              <w:t>5</w:t>
            </w:r>
            <w:r w:rsidR="00BC46AD">
              <w:rPr>
                <w:rFonts w:ascii="Book Antiqua" w:hAnsi="Book Antiqua"/>
                <w:sz w:val="22"/>
                <w:szCs w:val="22"/>
              </w:rPr>
              <w:t xml:space="preserve">) </w:t>
            </w:r>
            <w:r w:rsidRPr="00A358D0">
              <w:rPr>
                <w:rFonts w:ascii="Book Antiqua" w:hAnsi="Book Antiqua"/>
                <w:sz w:val="22"/>
                <w:szCs w:val="22"/>
              </w:rPr>
              <w:t xml:space="preserve">numbers of </w:t>
            </w:r>
            <w:r w:rsidR="00BC46AD" w:rsidRPr="00A358D0">
              <w:rPr>
                <w:rFonts w:ascii="Book Antiqua" w:hAnsi="Book Antiqua"/>
                <w:sz w:val="22"/>
                <w:szCs w:val="22"/>
              </w:rPr>
              <w:t xml:space="preserve">Planning Studies </w:t>
            </w:r>
            <w:r w:rsidRPr="00A358D0">
              <w:rPr>
                <w:rFonts w:ascii="Book Antiqua" w:hAnsi="Book Antiqua"/>
                <w:sz w:val="22"/>
                <w:szCs w:val="22"/>
              </w:rPr>
              <w:t>and Project Management Consultancy for HVDC Transmission Projects (including converter stations</w:t>
            </w:r>
            <w:r w:rsidR="00711CB0">
              <w:rPr>
                <w:rFonts w:ascii="Book Antiqua" w:hAnsi="Book Antiqua"/>
                <w:sz w:val="22"/>
                <w:szCs w:val="22"/>
              </w:rPr>
              <w:t xml:space="preserve"> along with</w:t>
            </w:r>
            <w:r w:rsidRPr="00A358D0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711CB0">
              <w:rPr>
                <w:rFonts w:ascii="Book Antiqua" w:hAnsi="Book Antiqua"/>
                <w:sz w:val="22"/>
                <w:szCs w:val="22"/>
              </w:rPr>
              <w:t>HVDC</w:t>
            </w:r>
            <w:r w:rsidR="00711CB0" w:rsidRPr="00A358D0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A358D0">
              <w:rPr>
                <w:rFonts w:ascii="Book Antiqua" w:hAnsi="Book Antiqua"/>
                <w:sz w:val="22"/>
                <w:szCs w:val="22"/>
              </w:rPr>
              <w:t>lines</w:t>
            </w:r>
            <w:r w:rsidR="00711CB0">
              <w:rPr>
                <w:rFonts w:ascii="Book Antiqua" w:hAnsi="Book Antiqua"/>
                <w:sz w:val="22"/>
                <w:szCs w:val="22"/>
              </w:rPr>
              <w:t>/</w:t>
            </w:r>
            <w:r w:rsidRPr="00A358D0">
              <w:rPr>
                <w:rFonts w:ascii="Book Antiqua" w:hAnsi="Book Antiqua"/>
                <w:sz w:val="22"/>
                <w:szCs w:val="22"/>
              </w:rPr>
              <w:t>cables</w:t>
            </w:r>
            <w:r w:rsidR="00711CB0">
              <w:rPr>
                <w:rFonts w:ascii="Book Antiqua" w:hAnsi="Book Antiqua"/>
                <w:sz w:val="22"/>
                <w:szCs w:val="22"/>
              </w:rPr>
              <w:t>/</w:t>
            </w:r>
            <w:r w:rsidRPr="00A358D0">
              <w:rPr>
                <w:rFonts w:ascii="Book Antiqua" w:hAnsi="Book Antiqua"/>
                <w:sz w:val="22"/>
                <w:szCs w:val="22"/>
              </w:rPr>
              <w:t>submarine cables)</w:t>
            </w:r>
            <w:r w:rsidR="00AE168D" w:rsidRPr="00A358D0"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18D63C4D" w14:textId="09039892" w:rsidR="00FB3688" w:rsidRPr="00A358D0" w:rsidRDefault="00FB3688" w:rsidP="00FB3688">
            <w:pPr>
              <w:pStyle w:val="ListParagraph"/>
              <w:numPr>
                <w:ilvl w:val="0"/>
                <w:numId w:val="2"/>
              </w:numPr>
              <w:ind w:left="741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358D0">
              <w:rPr>
                <w:rFonts w:ascii="Book Antiqua" w:hAnsi="Book Antiqua"/>
                <w:sz w:val="22"/>
                <w:szCs w:val="22"/>
              </w:rPr>
              <w:t xml:space="preserve">The bidder should have experience of at least </w:t>
            </w:r>
            <w:r w:rsidR="00BC46AD">
              <w:rPr>
                <w:rFonts w:ascii="Book Antiqua" w:hAnsi="Book Antiqua"/>
                <w:sz w:val="22"/>
                <w:szCs w:val="22"/>
              </w:rPr>
              <w:t>two (</w:t>
            </w:r>
            <w:r w:rsidRPr="00A358D0">
              <w:rPr>
                <w:rFonts w:ascii="Book Antiqua" w:hAnsi="Book Antiqua"/>
                <w:sz w:val="22"/>
                <w:szCs w:val="22"/>
              </w:rPr>
              <w:t>2</w:t>
            </w:r>
            <w:r w:rsidR="00BC46AD">
              <w:rPr>
                <w:rFonts w:ascii="Book Antiqua" w:hAnsi="Book Antiqua"/>
                <w:sz w:val="22"/>
                <w:szCs w:val="22"/>
              </w:rPr>
              <w:t>)</w:t>
            </w:r>
            <w:r w:rsidRPr="00A358D0">
              <w:rPr>
                <w:rFonts w:ascii="Book Antiqua" w:hAnsi="Book Antiqua"/>
                <w:sz w:val="22"/>
                <w:szCs w:val="22"/>
              </w:rPr>
              <w:t xml:space="preserve"> numbers of </w:t>
            </w:r>
            <w:r w:rsidR="00D01812">
              <w:rPr>
                <w:rFonts w:ascii="Book Antiqua" w:hAnsi="Book Antiqua"/>
                <w:sz w:val="22"/>
                <w:szCs w:val="22"/>
              </w:rPr>
              <w:t xml:space="preserve">cross-border </w:t>
            </w:r>
            <w:r w:rsidRPr="00A358D0">
              <w:rPr>
                <w:rFonts w:ascii="Book Antiqua" w:hAnsi="Book Antiqua"/>
                <w:sz w:val="22"/>
                <w:szCs w:val="22"/>
              </w:rPr>
              <w:t xml:space="preserve">interconnections planned involving </w:t>
            </w:r>
            <w:r w:rsidR="00D01812">
              <w:rPr>
                <w:rFonts w:ascii="Book Antiqua" w:hAnsi="Book Antiqua"/>
                <w:sz w:val="22"/>
                <w:szCs w:val="22"/>
              </w:rPr>
              <w:t xml:space="preserve">HVDC </w:t>
            </w:r>
            <w:r w:rsidRPr="00A358D0">
              <w:rPr>
                <w:rFonts w:ascii="Book Antiqua" w:hAnsi="Book Antiqua"/>
                <w:sz w:val="22"/>
                <w:szCs w:val="22"/>
              </w:rPr>
              <w:t>submarine cables.</w:t>
            </w:r>
          </w:p>
          <w:p w14:paraId="4BF1C149" w14:textId="65B6BED2" w:rsidR="00FB3688" w:rsidRPr="00A358D0" w:rsidRDefault="00FB3688" w:rsidP="00FB3688">
            <w:pPr>
              <w:pStyle w:val="ListParagraph"/>
              <w:numPr>
                <w:ilvl w:val="0"/>
                <w:numId w:val="2"/>
              </w:numPr>
              <w:ind w:left="741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358D0">
              <w:rPr>
                <w:rFonts w:ascii="Book Antiqua" w:hAnsi="Book Antiqua"/>
                <w:sz w:val="22"/>
                <w:szCs w:val="22"/>
              </w:rPr>
              <w:t xml:space="preserve">The bidder should have at least </w:t>
            </w:r>
            <w:r w:rsidR="00BC46AD">
              <w:rPr>
                <w:rFonts w:ascii="Book Antiqua" w:hAnsi="Book Antiqua"/>
                <w:sz w:val="22"/>
                <w:szCs w:val="22"/>
              </w:rPr>
              <w:t>five (</w:t>
            </w:r>
            <w:r w:rsidRPr="00A358D0">
              <w:rPr>
                <w:rFonts w:ascii="Book Antiqua" w:hAnsi="Book Antiqua"/>
                <w:sz w:val="22"/>
                <w:szCs w:val="22"/>
              </w:rPr>
              <w:t>5</w:t>
            </w:r>
            <w:r w:rsidR="00BC46AD">
              <w:rPr>
                <w:rFonts w:ascii="Book Antiqua" w:hAnsi="Book Antiqua"/>
                <w:sz w:val="22"/>
                <w:szCs w:val="22"/>
              </w:rPr>
              <w:t xml:space="preserve">) numbers </w:t>
            </w:r>
            <w:r w:rsidRPr="00A358D0">
              <w:rPr>
                <w:rFonts w:ascii="Book Antiqua" w:hAnsi="Book Antiqua"/>
                <w:sz w:val="22"/>
                <w:szCs w:val="22"/>
              </w:rPr>
              <w:t>of PSSE license keys</w:t>
            </w:r>
            <w:r w:rsidR="00C60496">
              <w:rPr>
                <w:rFonts w:ascii="Book Antiqua" w:hAnsi="Book Antiqua"/>
                <w:sz w:val="22"/>
                <w:szCs w:val="22"/>
              </w:rPr>
              <w:t xml:space="preserve"> (version 3</w:t>
            </w:r>
            <w:r w:rsidR="0061027D">
              <w:rPr>
                <w:rFonts w:ascii="Book Antiqua" w:hAnsi="Book Antiqua"/>
                <w:sz w:val="22"/>
                <w:szCs w:val="22"/>
              </w:rPr>
              <w:t>3</w:t>
            </w:r>
            <w:r w:rsidR="00EB3871">
              <w:rPr>
                <w:rFonts w:ascii="Book Antiqua" w:hAnsi="Book Antiqua"/>
                <w:sz w:val="22"/>
                <w:szCs w:val="22"/>
              </w:rPr>
              <w:t>,</w:t>
            </w:r>
            <w:r w:rsidR="00F5596F">
              <w:rPr>
                <w:rFonts w:ascii="Book Antiqua" w:hAnsi="Book Antiqua"/>
                <w:sz w:val="22"/>
                <w:szCs w:val="22"/>
              </w:rPr>
              <w:t xml:space="preserve"> or </w:t>
            </w:r>
            <w:r w:rsidR="00EB3871">
              <w:rPr>
                <w:rFonts w:ascii="Book Antiqua" w:hAnsi="Book Antiqua"/>
                <w:sz w:val="22"/>
                <w:szCs w:val="22"/>
              </w:rPr>
              <w:t xml:space="preserve">version </w:t>
            </w:r>
            <w:r w:rsidR="00F5596F">
              <w:rPr>
                <w:rFonts w:ascii="Book Antiqua" w:hAnsi="Book Antiqua"/>
                <w:sz w:val="22"/>
                <w:szCs w:val="22"/>
              </w:rPr>
              <w:t>35</w:t>
            </w:r>
            <w:r w:rsidR="00C60496">
              <w:rPr>
                <w:rFonts w:ascii="Book Antiqua" w:hAnsi="Book Antiqua"/>
                <w:sz w:val="22"/>
                <w:szCs w:val="22"/>
              </w:rPr>
              <w:t xml:space="preserve"> and above)</w:t>
            </w:r>
            <w:r w:rsidRPr="00A358D0"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297659B4" w14:textId="5D2562E5" w:rsidR="00FB3688" w:rsidRPr="00A358D0" w:rsidRDefault="00FB3688" w:rsidP="00FB3688">
            <w:pPr>
              <w:pStyle w:val="ListParagraph"/>
              <w:numPr>
                <w:ilvl w:val="0"/>
                <w:numId w:val="2"/>
              </w:numPr>
              <w:ind w:left="741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358D0">
              <w:rPr>
                <w:rFonts w:ascii="Book Antiqua" w:hAnsi="Book Antiqua"/>
                <w:sz w:val="22"/>
                <w:szCs w:val="22"/>
              </w:rPr>
              <w:t xml:space="preserve">The bidder should have at least </w:t>
            </w:r>
            <w:r w:rsidR="00BC46AD">
              <w:rPr>
                <w:rFonts w:ascii="Book Antiqua" w:hAnsi="Book Antiqua"/>
                <w:sz w:val="22"/>
                <w:szCs w:val="22"/>
              </w:rPr>
              <w:t>two (2) numbers</w:t>
            </w:r>
            <w:r w:rsidRPr="00A358D0">
              <w:rPr>
                <w:rFonts w:ascii="Book Antiqua" w:hAnsi="Book Antiqua"/>
                <w:sz w:val="22"/>
                <w:szCs w:val="22"/>
              </w:rPr>
              <w:t xml:space="preserve"> of Generation Planning Software i.e. PLEXOS license keys.</w:t>
            </w:r>
          </w:p>
        </w:tc>
      </w:tr>
      <w:tr w:rsidR="008C556E" w:rsidRPr="00A358D0" w14:paraId="5045C5EA" w14:textId="7377344B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A7CA" w14:textId="77777777" w:rsidR="008C556E" w:rsidRPr="00F35C0B" w:rsidRDefault="008C556E" w:rsidP="002B7035">
            <w:pPr>
              <w:jc w:val="both"/>
              <w:rPr>
                <w:rFonts w:ascii="Book Antiqua" w:hAnsi="Book Antiqua"/>
                <w:b/>
                <w:bCs/>
                <w:i/>
                <w:iCs/>
                <w:sz w:val="22"/>
                <w:szCs w:val="22"/>
              </w:rPr>
            </w:pPr>
            <w:r w:rsidRPr="00F35C0B">
              <w:rPr>
                <w:rFonts w:ascii="Book Antiqua" w:hAnsi="Book Antiqua"/>
                <w:b/>
                <w:bCs/>
                <w:i/>
                <w:iCs/>
                <w:sz w:val="22"/>
                <w:szCs w:val="22"/>
              </w:rPr>
              <w:t xml:space="preserve">Note: </w:t>
            </w:r>
          </w:p>
          <w:p w14:paraId="348BA6EE" w14:textId="58742A71" w:rsidR="008C556E" w:rsidRPr="00A358D0" w:rsidRDefault="008C556E" w:rsidP="008C556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In case of works executed under a contract that had been awarded on a Joint Venture</w:t>
            </w:r>
            <w:r w:rsidR="00753ECA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/</w:t>
            </w:r>
            <w:r w:rsidR="00BC46AD">
              <w:rPr>
                <w:rFonts w:ascii="Book Antiqua" w:hAnsi="Book Antiqua"/>
                <w:i/>
                <w:iCs/>
                <w:sz w:val="22"/>
                <w:szCs w:val="22"/>
              </w:rPr>
              <w:t>C</w:t>
            </w:r>
            <w:r w:rsidR="00BC46AD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onsortium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, the experience of individual</w:t>
            </w:r>
            <w:r w:rsidR="00753ECA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partner/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Joint Venture </w:t>
            </w:r>
            <w:r w:rsidR="00BC46AD">
              <w:rPr>
                <w:rFonts w:ascii="Book Antiqua" w:hAnsi="Book Antiqua"/>
                <w:i/>
                <w:iCs/>
                <w:sz w:val="22"/>
                <w:szCs w:val="22"/>
              </w:rPr>
              <w:t>p</w:t>
            </w:r>
            <w:r w:rsidR="00BC46AD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artner</w:t>
            </w:r>
            <w:r w:rsidR="00BC46AD">
              <w:rPr>
                <w:rFonts w:ascii="Book Antiqua" w:hAnsi="Book Antiqua"/>
                <w:i/>
                <w:iCs/>
                <w:sz w:val="22"/>
                <w:szCs w:val="22"/>
              </w:rPr>
              <w:t>/Consortium partner</w:t>
            </w:r>
            <w:r w:rsidR="00BC46AD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shall be considered limited to the scope of that partner under the said contract.</w:t>
            </w:r>
          </w:p>
          <w:p w14:paraId="2C8ACBAB" w14:textId="46BB00AC" w:rsidR="008C556E" w:rsidRPr="00A358D0" w:rsidRDefault="008C556E" w:rsidP="008C556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In case the bidder is a holding company, the technical experience referred to in clause 1.1 above shall be of that holding company only (i.e. excluding its subsidiary</w:t>
            </w:r>
            <w:r w:rsidR="00C40922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/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group companies). In case bidder is a subsidiary of a holding company, the technical experience referred to in clause 1.1 above shall be of that subsidiary company only (i.e. excluding its holding company).</w:t>
            </w:r>
          </w:p>
          <w:p w14:paraId="60F3E73B" w14:textId="0E7D865F" w:rsidR="00022463" w:rsidRPr="002859F1" w:rsidRDefault="00022463" w:rsidP="008C556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The bidder shall submit documents in support of meeting the technical experience </w:t>
            </w:r>
            <w:r w:rsidR="00656F08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stipulated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at </w:t>
            </w:r>
            <w:r w:rsidR="00BC46AD">
              <w:rPr>
                <w:rFonts w:ascii="Book Antiqua" w:hAnsi="Book Antiqua"/>
                <w:i/>
                <w:iCs/>
                <w:sz w:val="22"/>
                <w:szCs w:val="22"/>
              </w:rPr>
              <w:t>S</w:t>
            </w:r>
            <w:r w:rsidR="00BC46AD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l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. </w:t>
            </w:r>
            <w:r w:rsidR="00BC46AD">
              <w:rPr>
                <w:rFonts w:ascii="Book Antiqua" w:hAnsi="Book Antiqua"/>
                <w:i/>
                <w:iCs/>
                <w:sz w:val="22"/>
                <w:szCs w:val="22"/>
              </w:rPr>
              <w:t>N</w:t>
            </w:r>
            <w:r w:rsidR="00BC46AD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o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. (i) to (v) above </w:t>
            </w:r>
            <w:r w:rsidR="009504C3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viz. 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L</w:t>
            </w:r>
            <w:r w:rsidR="00BC46AD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>etter of Award (L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>OA</w:t>
            </w:r>
            <w:r w:rsidR="00BC46AD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) 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/ Work order </w:t>
            </w:r>
            <w:r w:rsidR="00BC46AD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and 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>completion certificate</w:t>
            </w:r>
            <w:r w:rsidR="00BC46AD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/ payment certificate </w:t>
            </w:r>
            <w:r w:rsidR="00BC46AD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/ 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any other </w:t>
            </w:r>
            <w:r w:rsidR="00D42C57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supporting 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>document</w:t>
            </w:r>
            <w:r w:rsidR="003A16BD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>s</w:t>
            </w:r>
            <w:r w:rsidR="00B2687F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>.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</w:t>
            </w:r>
          </w:p>
          <w:p w14:paraId="1C8F3B12" w14:textId="29B49BA3" w:rsidR="00022463" w:rsidRPr="002859F1" w:rsidRDefault="00022463" w:rsidP="008C556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The bidder shall submit </w:t>
            </w:r>
            <w:r w:rsidR="000B0B42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supporting documents viz. 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License contract </w:t>
            </w:r>
            <w:r w:rsidRPr="00F35C0B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with </w:t>
            </w:r>
            <w:r w:rsidR="001411B9" w:rsidRPr="00F35C0B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M/s. </w:t>
            </w:r>
            <w:r w:rsidR="00711CB0" w:rsidRPr="00F35C0B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Siemens </w:t>
            </w:r>
            <w:r w:rsidRPr="00F35C0B">
              <w:rPr>
                <w:rFonts w:ascii="Book Antiqua" w:hAnsi="Book Antiqua"/>
                <w:i/>
                <w:iCs/>
                <w:sz w:val="22"/>
                <w:szCs w:val="22"/>
              </w:rPr>
              <w:t>P</w:t>
            </w:r>
            <w:r w:rsidR="0048575D" w:rsidRPr="00F35C0B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ower </w:t>
            </w:r>
            <w:r w:rsidRPr="00F35C0B">
              <w:rPr>
                <w:rFonts w:ascii="Book Antiqua" w:hAnsi="Book Antiqua"/>
                <w:i/>
                <w:iCs/>
                <w:sz w:val="22"/>
                <w:szCs w:val="22"/>
              </w:rPr>
              <w:t>T</w:t>
            </w:r>
            <w:r w:rsidR="0048575D" w:rsidRPr="00F35C0B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echnologies </w:t>
            </w:r>
            <w:r w:rsidRPr="00F35C0B">
              <w:rPr>
                <w:rFonts w:ascii="Book Antiqua" w:hAnsi="Book Antiqua"/>
                <w:i/>
                <w:iCs/>
                <w:sz w:val="22"/>
                <w:szCs w:val="22"/>
              </w:rPr>
              <w:t>I</w:t>
            </w:r>
            <w:r w:rsidR="0048575D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>nternational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or any other documentary evidence for the requirement stipulated at sl. no. (vi).</w:t>
            </w:r>
          </w:p>
          <w:p w14:paraId="29734063" w14:textId="2DD3824D" w:rsidR="00FB3688" w:rsidRPr="00F35C0B" w:rsidRDefault="00FB3688" w:rsidP="00C4092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/>
                <w:sz w:val="22"/>
                <w:szCs w:val="22"/>
              </w:rPr>
            </w:pP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lastRenderedPageBreak/>
              <w:t xml:space="preserve">The bidder shall submit </w:t>
            </w:r>
            <w:r w:rsidR="009504C3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supporting documents viz. 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License contract with </w:t>
            </w:r>
            <w:r w:rsidR="001411B9"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M/s. </w:t>
            </w:r>
            <w:r w:rsidRPr="00F35C0B">
              <w:rPr>
                <w:rFonts w:ascii="Book Antiqua" w:hAnsi="Book Antiqua"/>
                <w:i/>
                <w:iCs/>
                <w:sz w:val="22"/>
                <w:szCs w:val="22"/>
              </w:rPr>
              <w:t>Energy Exemplar</w:t>
            </w:r>
            <w:r w:rsidRPr="002859F1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or any other documentary evidence for the requirement stipulated at sl. no. (vii).</w:t>
            </w:r>
          </w:p>
          <w:p w14:paraId="3F1E2113" w14:textId="4E7FF9FE" w:rsidR="00A358D0" w:rsidRPr="00F35C0B" w:rsidRDefault="0048575D" w:rsidP="0012236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Book Antiqua" w:hAnsi="Book Antiqua"/>
                <w:sz w:val="22"/>
                <w:szCs w:val="22"/>
              </w:rPr>
            </w:pPr>
            <w:r w:rsidRPr="003D1A77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One firm </w:t>
            </w:r>
            <w:r w:rsidR="00BC46AD" w:rsidRPr="003D1A77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should participate </w:t>
            </w:r>
            <w:r w:rsidRPr="003D1A77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in only one </w:t>
            </w:r>
            <w:r w:rsidR="00BC46AD" w:rsidRPr="003D1A77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bid either as an individual firm or as </w:t>
            </w:r>
            <w:r w:rsidRPr="003D1A77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JV/Consortium </w:t>
            </w:r>
            <w:r w:rsidR="00BC46AD" w:rsidRPr="003D1A77">
              <w:rPr>
                <w:rFonts w:ascii="Book Antiqua" w:hAnsi="Book Antiqua"/>
                <w:i/>
                <w:iCs/>
                <w:sz w:val="22"/>
                <w:szCs w:val="22"/>
              </w:rPr>
              <w:t>partner.</w:t>
            </w:r>
          </w:p>
        </w:tc>
      </w:tr>
      <w:tr w:rsidR="00FB3688" w:rsidRPr="00A358D0" w14:paraId="627A561B" w14:textId="77777777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2DF770" w14:textId="1D6F2298" w:rsidR="00FB3688" w:rsidRPr="00803BD3" w:rsidRDefault="00FB3688" w:rsidP="00803BD3">
            <w:pPr>
              <w:pStyle w:val="ListParagraph"/>
              <w:ind w:left="42"/>
              <w:jc w:val="both"/>
            </w:pPr>
            <w:r w:rsidRPr="00A358D0">
              <w:rPr>
                <w:rFonts w:ascii="Book Antiqua" w:hAnsi="Book Antiqua"/>
                <w:b/>
                <w:bCs/>
                <w:sz w:val="22"/>
                <w:szCs w:val="22"/>
              </w:rPr>
              <w:lastRenderedPageBreak/>
              <w:t>1.2 Financial Position</w:t>
            </w:r>
          </w:p>
        </w:tc>
      </w:tr>
      <w:tr w:rsidR="00FB3688" w:rsidRPr="00A358D0" w14:paraId="3E11CE26" w14:textId="77777777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6AA3" w14:textId="48E0BE0B" w:rsidR="00FB3688" w:rsidRPr="00A358D0" w:rsidRDefault="00FB3688" w:rsidP="00FB3688">
            <w:pPr>
              <w:jc w:val="both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A358D0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For the purpose of this particular bid, bidders shall meet the following minimum criteria:</w:t>
            </w:r>
          </w:p>
        </w:tc>
      </w:tr>
      <w:tr w:rsidR="00FB3688" w:rsidRPr="00A358D0" w14:paraId="61934BEB" w14:textId="77777777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BBD7" w14:textId="77777777" w:rsidR="00E74A8B" w:rsidRDefault="00FB3688" w:rsidP="00E74A8B">
            <w:pPr>
              <w:pStyle w:val="ListParagraph"/>
              <w:numPr>
                <w:ilvl w:val="0"/>
                <w:numId w:val="5"/>
              </w:numPr>
              <w:ind w:left="457" w:hanging="436"/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74A8B">
              <w:rPr>
                <w:rFonts w:ascii="Book Antiqua" w:hAnsi="Book Antiqua" w:cs="Arial"/>
                <w:bCs/>
                <w:sz w:val="22"/>
                <w:szCs w:val="22"/>
              </w:rPr>
              <w:t xml:space="preserve">Net Worth for </w:t>
            </w:r>
            <w:r w:rsidR="00C40922" w:rsidRPr="00E74A8B">
              <w:rPr>
                <w:rFonts w:ascii="Book Antiqua" w:hAnsi="Book Antiqua" w:cs="Arial"/>
                <w:bCs/>
                <w:sz w:val="22"/>
                <w:szCs w:val="22"/>
              </w:rPr>
              <w:t>the last</w:t>
            </w:r>
            <w:r w:rsidRPr="00E74A8B">
              <w:rPr>
                <w:rFonts w:ascii="Book Antiqua" w:hAnsi="Book Antiqua" w:cs="Arial"/>
                <w:bCs/>
                <w:sz w:val="22"/>
                <w:szCs w:val="22"/>
              </w:rPr>
              <w:t xml:space="preserve"> 3 financial years should be positive.</w:t>
            </w:r>
          </w:p>
          <w:p w14:paraId="11CC9EB6" w14:textId="7F1BA175" w:rsidR="00FB3688" w:rsidRPr="002B0A9D" w:rsidRDefault="00FB3688" w:rsidP="00E74A8B">
            <w:pPr>
              <w:pStyle w:val="ListParagraph"/>
              <w:numPr>
                <w:ilvl w:val="0"/>
                <w:numId w:val="5"/>
              </w:numPr>
              <w:ind w:left="457" w:hanging="436"/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74A8B">
              <w:rPr>
                <w:rFonts w:ascii="Book Antiqua" w:hAnsi="Book Antiqua" w:cs="Arial"/>
                <w:bCs/>
                <w:sz w:val="22"/>
                <w:szCs w:val="22"/>
              </w:rPr>
              <w:t xml:space="preserve">Minimum Average Annual Turnover** (MAAT) of the bidder for the best three years i.e. 36 months out of </w:t>
            </w:r>
            <w:r w:rsidRPr="00FB27A1">
              <w:rPr>
                <w:rFonts w:ascii="Book Antiqua" w:hAnsi="Book Antiqua" w:cs="Arial"/>
                <w:bCs/>
                <w:sz w:val="22"/>
                <w:szCs w:val="22"/>
              </w:rPr>
              <w:t xml:space="preserve">last five financial years as </w:t>
            </w:r>
            <w:r w:rsidRPr="002B0A9D">
              <w:rPr>
                <w:rFonts w:ascii="Book Antiqua" w:hAnsi="Book Antiqua" w:cs="Arial"/>
                <w:bCs/>
                <w:sz w:val="22"/>
                <w:szCs w:val="22"/>
              </w:rPr>
              <w:t xml:space="preserve">annualised should be </w:t>
            </w:r>
            <w:r w:rsidRPr="002B0A9D">
              <w:rPr>
                <w:rFonts w:ascii="Book Antiqua" w:hAnsi="Book Antiqua" w:cs="Arial"/>
                <w:b/>
                <w:sz w:val="22"/>
                <w:szCs w:val="22"/>
              </w:rPr>
              <w:t xml:space="preserve">Rs. </w:t>
            </w:r>
            <w:r w:rsidR="007F2525" w:rsidRPr="002B0A9D">
              <w:rPr>
                <w:rFonts w:ascii="Book Antiqua" w:hAnsi="Book Antiqua" w:cs="Arial"/>
                <w:b/>
                <w:sz w:val="22"/>
                <w:szCs w:val="22"/>
              </w:rPr>
              <w:t>167.25</w:t>
            </w:r>
            <w:r w:rsidRPr="002B0A9D">
              <w:rPr>
                <w:rFonts w:ascii="Book Antiqua" w:hAnsi="Book Antiqua" w:cs="Arial"/>
                <w:b/>
                <w:sz w:val="22"/>
                <w:szCs w:val="22"/>
              </w:rPr>
              <w:t xml:space="preserve"> million or USD $ </w:t>
            </w:r>
            <w:r w:rsidR="00FB27A1" w:rsidRPr="002B0A9D">
              <w:rPr>
                <w:rFonts w:ascii="Book Antiqua" w:hAnsi="Book Antiqua" w:cs="Arial"/>
                <w:b/>
                <w:sz w:val="22"/>
                <w:szCs w:val="22"/>
              </w:rPr>
              <w:t>1.9</w:t>
            </w:r>
            <w:r w:rsidR="002B0A9D" w:rsidRPr="002B0A9D">
              <w:rPr>
                <w:rFonts w:ascii="Book Antiqua" w:hAnsi="Book Antiqua" w:cs="Arial"/>
                <w:b/>
                <w:sz w:val="22"/>
                <w:szCs w:val="22"/>
              </w:rPr>
              <w:t>2</w:t>
            </w:r>
            <w:r w:rsidRPr="002B0A9D">
              <w:rPr>
                <w:rFonts w:ascii="Book Antiqua" w:hAnsi="Book Antiqua" w:cs="Arial"/>
                <w:b/>
                <w:sz w:val="22"/>
                <w:szCs w:val="22"/>
              </w:rPr>
              <w:t xml:space="preserve"> million or equivalent.</w:t>
            </w:r>
          </w:p>
          <w:p w14:paraId="133E8C26" w14:textId="5A0749C6" w:rsidR="002C664F" w:rsidRPr="00D01812" w:rsidRDefault="00C17895" w:rsidP="00FB3688">
            <w:pPr>
              <w:pStyle w:val="ListParagraph"/>
              <w:numPr>
                <w:ilvl w:val="0"/>
                <w:numId w:val="5"/>
              </w:numPr>
              <w:ind w:left="457" w:hanging="436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2B0A9D">
              <w:rPr>
                <w:rFonts w:ascii="Book Antiqua" w:hAnsi="Book Antiqua" w:cs="Arial"/>
                <w:sz w:val="22"/>
                <w:szCs w:val="22"/>
                <w:lang w:val="en-IN"/>
              </w:rPr>
              <w:t>Bidder shall have liquid assets (L.A) or/ and evidence of access to or availability of credit facilities of not less than</w:t>
            </w:r>
            <w:r w:rsidR="00E74A8B" w:rsidRPr="002B0A9D">
              <w:rPr>
                <w:rFonts w:ascii="Book Antiqua" w:hAnsi="Book Antiqua" w:cs="Arial"/>
                <w:sz w:val="22"/>
                <w:szCs w:val="22"/>
                <w:lang w:val="en-IN"/>
              </w:rPr>
              <w:t xml:space="preserve"> </w:t>
            </w:r>
            <w:r w:rsidR="00E74A8B" w:rsidRPr="002B0A9D">
              <w:rPr>
                <w:rFonts w:ascii="Book Antiqua" w:hAnsi="Book Antiqua" w:cs="Arial"/>
                <w:b/>
                <w:sz w:val="22"/>
                <w:szCs w:val="22"/>
              </w:rPr>
              <w:t xml:space="preserve">Rs. </w:t>
            </w:r>
            <w:r w:rsidR="004F5CF1" w:rsidRPr="002B0A9D">
              <w:rPr>
                <w:rFonts w:ascii="Book Antiqua" w:hAnsi="Book Antiqua" w:cs="Arial"/>
                <w:b/>
                <w:sz w:val="22"/>
                <w:szCs w:val="22"/>
              </w:rPr>
              <w:t>27.8</w:t>
            </w:r>
            <w:r w:rsidR="00713D55">
              <w:rPr>
                <w:rFonts w:ascii="Book Antiqua" w:hAnsi="Book Antiqua" w:cs="Arial"/>
                <w:b/>
                <w:sz w:val="22"/>
                <w:szCs w:val="22"/>
              </w:rPr>
              <w:t>8</w:t>
            </w:r>
            <w:r w:rsidR="00E74A8B" w:rsidRPr="002B0A9D">
              <w:rPr>
                <w:rFonts w:ascii="Book Antiqua" w:hAnsi="Book Antiqua" w:cs="Arial"/>
                <w:b/>
                <w:sz w:val="22"/>
                <w:szCs w:val="22"/>
              </w:rPr>
              <w:t xml:space="preserve"> million or USD $ </w:t>
            </w:r>
            <w:r w:rsidR="002B0A9D" w:rsidRPr="002B0A9D">
              <w:rPr>
                <w:rFonts w:ascii="Book Antiqua" w:hAnsi="Book Antiqua" w:cs="Arial"/>
                <w:b/>
                <w:sz w:val="22"/>
                <w:szCs w:val="22"/>
              </w:rPr>
              <w:t>0.32</w:t>
            </w:r>
            <w:r w:rsidR="00E74A8B" w:rsidRPr="002B0A9D">
              <w:rPr>
                <w:rFonts w:ascii="Book Antiqua" w:hAnsi="Book Antiqua" w:cs="Arial"/>
                <w:b/>
                <w:sz w:val="22"/>
                <w:szCs w:val="22"/>
              </w:rPr>
              <w:t xml:space="preserve"> million or equivalent.</w:t>
            </w:r>
          </w:p>
        </w:tc>
      </w:tr>
      <w:tr w:rsidR="00022463" w:rsidRPr="00A358D0" w14:paraId="7D1B2510" w14:textId="77777777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632A" w14:textId="77777777" w:rsidR="00022463" w:rsidRPr="00F35C0B" w:rsidRDefault="00022463" w:rsidP="008C556E">
            <w:pPr>
              <w:jc w:val="both"/>
              <w:rPr>
                <w:rFonts w:ascii="Book Antiqua" w:hAnsi="Book Antiqua"/>
                <w:b/>
                <w:bCs/>
                <w:i/>
                <w:iCs/>
                <w:sz w:val="22"/>
                <w:szCs w:val="22"/>
              </w:rPr>
            </w:pPr>
            <w:r w:rsidRPr="00F35C0B">
              <w:rPr>
                <w:rFonts w:ascii="Book Antiqua" w:hAnsi="Book Antiqua"/>
                <w:b/>
                <w:bCs/>
                <w:i/>
                <w:iCs/>
                <w:sz w:val="22"/>
                <w:szCs w:val="22"/>
              </w:rPr>
              <w:t xml:space="preserve">Note: </w:t>
            </w:r>
          </w:p>
          <w:p w14:paraId="60944018" w14:textId="1357BB17" w:rsidR="00FB3688" w:rsidRPr="00A358D0" w:rsidRDefault="00FB3688" w:rsidP="008C556E">
            <w:pPr>
              <w:pStyle w:val="ListParagraph"/>
              <w:numPr>
                <w:ilvl w:val="0"/>
                <w:numId w:val="6"/>
              </w:numPr>
              <w:ind w:left="741"/>
              <w:jc w:val="both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A358D0">
              <w:rPr>
                <w:rFonts w:ascii="Book Antiqua" w:hAnsi="Book Antiqua" w:cs="Arial"/>
                <w:bCs/>
                <w:i/>
                <w:iCs/>
                <w:sz w:val="22"/>
                <w:szCs w:val="22"/>
              </w:rPr>
              <w:t>(**) Annual Gross Revenue from operations/ Gross Operating Income as incorporated in the profit &amp; loss account excluding Other Operative Income/Other Income.</w:t>
            </w:r>
          </w:p>
          <w:p w14:paraId="29ABD1BE" w14:textId="6521E67D" w:rsidR="00FB3688" w:rsidRPr="00A358D0" w:rsidRDefault="00FB3688" w:rsidP="008C556E">
            <w:pPr>
              <w:pStyle w:val="ListParagraph"/>
              <w:numPr>
                <w:ilvl w:val="0"/>
                <w:numId w:val="6"/>
              </w:numPr>
              <w:ind w:left="741"/>
              <w:jc w:val="both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The bidder shall submit the audited annual reports for the last 5 financial years.</w:t>
            </w:r>
          </w:p>
          <w:p w14:paraId="4B970EAF" w14:textId="2767CCC2" w:rsidR="00022463" w:rsidRPr="00F35C0B" w:rsidRDefault="00022463" w:rsidP="00F35C0B">
            <w:pPr>
              <w:pStyle w:val="ListParagraph"/>
              <w:numPr>
                <w:ilvl w:val="0"/>
                <w:numId w:val="6"/>
              </w:numPr>
              <w:ind w:left="741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In case bidder is a holding company, the financial position referred to in clause 1.</w:t>
            </w:r>
            <w:r w:rsidR="002A0F5F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2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above shall be of that holding company only (i.e. excluding its subsidiary / group companies). In case bidder is a subsidiary of a holding company, the financial position referred to in clause 1.</w:t>
            </w:r>
            <w:r w:rsidR="002A0F5F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2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above shall be of that subsidiary company only (i.e. excluding its holding company).</w:t>
            </w:r>
          </w:p>
        </w:tc>
      </w:tr>
      <w:tr w:rsidR="00E75DCD" w:rsidRPr="00A358D0" w14:paraId="01B1DA43" w14:textId="77777777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F30274" w14:textId="2166F309" w:rsidR="00753ECA" w:rsidRPr="00F35C0B" w:rsidRDefault="00E75DCD" w:rsidP="00F35C0B">
            <w:pPr>
              <w:pStyle w:val="ListParagraph"/>
              <w:numPr>
                <w:ilvl w:val="1"/>
                <w:numId w:val="8"/>
              </w:numPr>
              <w:jc w:val="both"/>
              <w:rPr>
                <w:rFonts w:ascii="Book Antiqua" w:hAnsi="Book Antiqua"/>
                <w:b/>
                <w:bCs/>
                <w:sz w:val="22"/>
                <w:szCs w:val="22"/>
              </w:rPr>
            </w:pPr>
            <w:r w:rsidRPr="00A358D0">
              <w:rPr>
                <w:rFonts w:ascii="Book Antiqua" w:hAnsi="Book Antiqua"/>
                <w:b/>
                <w:bCs/>
                <w:sz w:val="22"/>
                <w:szCs w:val="22"/>
              </w:rPr>
              <w:t>Joint Venture</w:t>
            </w:r>
            <w:r w:rsidR="00753ECA" w:rsidRPr="00A358D0">
              <w:rPr>
                <w:rFonts w:ascii="Book Antiqua" w:hAnsi="Book Antiqua"/>
                <w:b/>
                <w:bCs/>
                <w:sz w:val="22"/>
                <w:szCs w:val="22"/>
              </w:rPr>
              <w:t>/Consortium</w:t>
            </w:r>
            <w:r w:rsidRPr="00A358D0">
              <w:rPr>
                <w:rFonts w:ascii="Book Antiqua" w:hAnsi="Book Antiqua"/>
                <w:b/>
                <w:bCs/>
                <w:sz w:val="22"/>
                <w:szCs w:val="22"/>
              </w:rPr>
              <w:t xml:space="preserve"> Bids</w:t>
            </w:r>
          </w:p>
        </w:tc>
      </w:tr>
      <w:tr w:rsidR="00E75DCD" w:rsidRPr="00A358D0" w14:paraId="26F65410" w14:textId="77777777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889A" w14:textId="04DD1766" w:rsidR="00E75DCD" w:rsidRPr="00A358D0" w:rsidRDefault="00E75DCD" w:rsidP="00E75DCD">
            <w:pPr>
              <w:pStyle w:val="ListParagraph"/>
              <w:ind w:left="42"/>
              <w:jc w:val="both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In case a bid is submitted by a Joint Venture (JV)</w:t>
            </w:r>
            <w:r w:rsidR="00753ECA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/ Consortium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of two or more firms as partners, Joint Venture</w:t>
            </w:r>
            <w:r w:rsidR="00F60447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/Consortium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</w:t>
            </w:r>
            <w:r w:rsidR="00457513"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>must</w:t>
            </w:r>
            <w:r w:rsidRPr="00A358D0">
              <w:rPr>
                <w:rFonts w:ascii="Book Antiqua" w:hAnsi="Book Antiqua"/>
                <w:i/>
                <w:iCs/>
                <w:sz w:val="22"/>
                <w:szCs w:val="22"/>
              </w:rPr>
              <w:t xml:space="preserve"> meet the following requirements:</w:t>
            </w:r>
          </w:p>
        </w:tc>
      </w:tr>
      <w:tr w:rsidR="00932020" w:rsidRPr="00A358D0" w14:paraId="5E35A5CD" w14:textId="77777777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6F8F" w14:textId="6C5D4E36" w:rsidR="00932020" w:rsidRPr="00F35C0B" w:rsidRDefault="00932020" w:rsidP="00E75DCD">
            <w:pPr>
              <w:pStyle w:val="ListParagraph"/>
              <w:ind w:left="42"/>
              <w:jc w:val="both"/>
              <w:rPr>
                <w:rFonts w:ascii="Book Antiqua" w:hAnsi="Book Antiqua"/>
                <w:b/>
                <w:bCs/>
                <w:i/>
                <w:iCs/>
                <w:sz w:val="22"/>
                <w:szCs w:val="22"/>
              </w:rPr>
            </w:pPr>
            <w:r w:rsidRPr="00F35C0B">
              <w:rPr>
                <w:rFonts w:ascii="Book Antiqua" w:hAnsi="Book Antiqua"/>
                <w:b/>
                <w:bCs/>
                <w:i/>
                <w:iCs/>
                <w:sz w:val="22"/>
                <w:szCs w:val="22"/>
              </w:rPr>
              <w:t>For Technical experience</w:t>
            </w:r>
            <w:r w:rsidR="00A56563" w:rsidRPr="00F35C0B">
              <w:rPr>
                <w:rFonts w:ascii="Book Antiqua" w:hAnsi="Book Antiqua"/>
                <w:b/>
                <w:bCs/>
                <w:i/>
                <w:iCs/>
                <w:sz w:val="22"/>
                <w:szCs w:val="22"/>
              </w:rPr>
              <w:t>:</w:t>
            </w:r>
          </w:p>
        </w:tc>
      </w:tr>
      <w:tr w:rsidR="00932020" w:rsidRPr="00A358D0" w14:paraId="004D1FEA" w14:textId="77777777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88FC" w14:textId="05866522" w:rsidR="009012C6" w:rsidRPr="00A358D0" w:rsidRDefault="00932020" w:rsidP="002D76F3">
            <w:pPr>
              <w:pStyle w:val="ListParagraph"/>
              <w:numPr>
                <w:ilvl w:val="0"/>
                <w:numId w:val="9"/>
              </w:numPr>
              <w:ind w:left="469" w:hanging="427"/>
              <w:jc w:val="both"/>
              <w:rPr>
                <w:rFonts w:ascii="Book Antiqua" w:hAnsi="Book Antiqua"/>
                <w:i/>
                <w:iCs/>
                <w:sz w:val="22"/>
                <w:szCs w:val="22"/>
              </w:rPr>
            </w:pPr>
            <w:r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The lead partner or other partners of JV or consortium shall collectively </w:t>
            </w:r>
            <w:r w:rsidR="00BC46AD"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meet </w:t>
            </w:r>
            <w:r w:rsidRPr="000C47DF">
              <w:rPr>
                <w:rFonts w:ascii="Book Antiqua" w:hAnsi="Book Antiqua" w:cs="Arial"/>
                <w:bCs/>
                <w:sz w:val="22"/>
                <w:szCs w:val="22"/>
              </w:rPr>
              <w:t>the requirements stipulated at para 1.1</w:t>
            </w:r>
            <w:r w:rsidR="00CA7473" w:rsidRPr="000C47DF">
              <w:rPr>
                <w:rFonts w:ascii="Book Antiqua" w:hAnsi="Book Antiqua" w:cs="Arial"/>
                <w:bCs/>
                <w:sz w:val="22"/>
                <w:szCs w:val="22"/>
              </w:rPr>
              <w:t>.</w:t>
            </w:r>
            <w:r w:rsidR="00CA7473" w:rsidRPr="00A358D0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</w:tr>
      <w:tr w:rsidR="00087F93" w:rsidRPr="00A358D0" w14:paraId="45587760" w14:textId="77777777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D9F6" w14:textId="0FE27A0F" w:rsidR="00087F93" w:rsidRPr="00F35C0B" w:rsidRDefault="00087F93" w:rsidP="00087F93">
            <w:pPr>
              <w:jc w:val="both"/>
              <w:rPr>
                <w:rFonts w:ascii="Book Antiqua" w:hAnsi="Book Antiqua" w:cs="Arial"/>
                <w:b/>
                <w:i/>
                <w:iCs/>
                <w:sz w:val="22"/>
                <w:szCs w:val="22"/>
              </w:rPr>
            </w:pPr>
            <w:r w:rsidRPr="00F35C0B">
              <w:rPr>
                <w:rFonts w:ascii="Book Antiqua" w:hAnsi="Book Antiqua" w:cs="Arial"/>
                <w:b/>
                <w:i/>
                <w:iCs/>
                <w:sz w:val="22"/>
                <w:szCs w:val="22"/>
              </w:rPr>
              <w:t>For Financial position</w:t>
            </w:r>
            <w:r w:rsidR="00A56563" w:rsidRPr="00F35C0B">
              <w:rPr>
                <w:rFonts w:ascii="Book Antiqua" w:hAnsi="Book Antiqua" w:cs="Arial"/>
                <w:b/>
                <w:i/>
                <w:iCs/>
                <w:sz w:val="22"/>
                <w:szCs w:val="22"/>
              </w:rPr>
              <w:t>:</w:t>
            </w:r>
          </w:p>
        </w:tc>
      </w:tr>
      <w:tr w:rsidR="00E75DCD" w:rsidRPr="00A358D0" w14:paraId="5E655D29" w14:textId="77777777" w:rsidTr="00F35C0B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5202" w14:textId="5ACFC55F" w:rsidR="00E35DD6" w:rsidRPr="00A358D0" w:rsidRDefault="00E35DD6" w:rsidP="001D1585">
            <w:pPr>
              <w:pStyle w:val="ListParagraph"/>
              <w:numPr>
                <w:ilvl w:val="0"/>
                <w:numId w:val="9"/>
              </w:numPr>
              <w:ind w:left="469" w:hanging="427"/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A358D0">
              <w:rPr>
                <w:rFonts w:ascii="Book Antiqua" w:hAnsi="Book Antiqua" w:cs="Arial"/>
                <w:bCs/>
                <w:sz w:val="22"/>
                <w:szCs w:val="22"/>
              </w:rPr>
              <w:t xml:space="preserve">All the partners of the JV shall individually </w:t>
            </w:r>
            <w:r w:rsidR="002859F1">
              <w:rPr>
                <w:rFonts w:ascii="Book Antiqua" w:hAnsi="Book Antiqua" w:cs="Arial"/>
                <w:bCs/>
                <w:sz w:val="22"/>
                <w:szCs w:val="22"/>
              </w:rPr>
              <w:t xml:space="preserve">and severally </w:t>
            </w:r>
            <w:r w:rsidR="00BC46AD" w:rsidRPr="00A358D0">
              <w:rPr>
                <w:rFonts w:ascii="Book Antiqua" w:hAnsi="Book Antiqua" w:cs="Arial"/>
                <w:bCs/>
                <w:sz w:val="22"/>
                <w:szCs w:val="22"/>
              </w:rPr>
              <w:t xml:space="preserve">meet </w:t>
            </w:r>
            <w:r w:rsidRPr="00A358D0">
              <w:rPr>
                <w:rFonts w:ascii="Book Antiqua" w:hAnsi="Book Antiqua" w:cs="Arial"/>
                <w:bCs/>
                <w:sz w:val="22"/>
                <w:szCs w:val="22"/>
              </w:rPr>
              <w:t>the Financial Position given at para 1.2 (i) above.</w:t>
            </w:r>
          </w:p>
          <w:p w14:paraId="36970F58" w14:textId="021F385C" w:rsidR="00957E0F" w:rsidRPr="00A358D0" w:rsidRDefault="00957E0F" w:rsidP="001D1585">
            <w:pPr>
              <w:pStyle w:val="ListParagraph"/>
              <w:numPr>
                <w:ilvl w:val="0"/>
                <w:numId w:val="9"/>
              </w:numPr>
              <w:ind w:left="469" w:hanging="427"/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A358D0">
              <w:rPr>
                <w:rFonts w:ascii="Book Antiqua" w:hAnsi="Book Antiqua" w:cs="Arial"/>
                <w:bCs/>
                <w:sz w:val="22"/>
                <w:szCs w:val="22"/>
              </w:rPr>
              <w:t>The lead partner shall meet, not less than 40% of the Financial Position given at para 1.2 (ii)</w:t>
            </w:r>
            <w:r w:rsidR="00BB5856">
              <w:rPr>
                <w:rFonts w:ascii="Book Antiqua" w:hAnsi="Book Antiqua" w:cs="Arial"/>
                <w:bCs/>
                <w:sz w:val="22"/>
                <w:szCs w:val="22"/>
              </w:rPr>
              <w:t xml:space="preserve"> &amp; (iii)</w:t>
            </w:r>
            <w:r w:rsidRPr="00A358D0">
              <w:rPr>
                <w:rFonts w:ascii="Book Antiqua" w:hAnsi="Book Antiqua" w:cs="Arial"/>
                <w:bCs/>
                <w:sz w:val="22"/>
                <w:szCs w:val="22"/>
              </w:rPr>
              <w:t xml:space="preserve"> above.</w:t>
            </w:r>
          </w:p>
          <w:p w14:paraId="5820E479" w14:textId="140972EA" w:rsidR="00206F74" w:rsidRDefault="00206F74" w:rsidP="001D1585">
            <w:pPr>
              <w:pStyle w:val="ListParagraph"/>
              <w:numPr>
                <w:ilvl w:val="0"/>
                <w:numId w:val="9"/>
              </w:numPr>
              <w:ind w:left="469" w:hanging="427"/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A358D0">
              <w:rPr>
                <w:rFonts w:ascii="Book Antiqua" w:hAnsi="Book Antiqua" w:cs="Arial"/>
                <w:bCs/>
                <w:sz w:val="22"/>
                <w:szCs w:val="22"/>
              </w:rPr>
              <w:t xml:space="preserve">Each of the other partner(s) </w:t>
            </w:r>
            <w:r w:rsidR="002859F1"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of JV </w:t>
            </w:r>
            <w:r w:rsidR="002859F1">
              <w:rPr>
                <w:rFonts w:ascii="Book Antiqua" w:hAnsi="Book Antiqua" w:cs="Arial"/>
                <w:bCs/>
                <w:sz w:val="22"/>
                <w:szCs w:val="22"/>
              </w:rPr>
              <w:t>/</w:t>
            </w:r>
            <w:r w:rsidR="002859F1"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  <w:r w:rsidR="002859F1">
              <w:rPr>
                <w:rFonts w:ascii="Book Antiqua" w:hAnsi="Book Antiqua" w:cs="Arial"/>
                <w:bCs/>
                <w:sz w:val="22"/>
                <w:szCs w:val="22"/>
              </w:rPr>
              <w:t>C</w:t>
            </w:r>
            <w:r w:rsidR="002859F1"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onsortium </w:t>
            </w:r>
            <w:r w:rsidRPr="00A358D0">
              <w:rPr>
                <w:rFonts w:ascii="Book Antiqua" w:hAnsi="Book Antiqua" w:cs="Arial"/>
                <w:bCs/>
                <w:sz w:val="22"/>
                <w:szCs w:val="22"/>
              </w:rPr>
              <w:t xml:space="preserve">shall </w:t>
            </w:r>
            <w:r w:rsidR="00BC46AD" w:rsidRPr="00A358D0">
              <w:rPr>
                <w:rFonts w:ascii="Book Antiqua" w:hAnsi="Book Antiqua" w:cs="Arial"/>
                <w:bCs/>
                <w:sz w:val="22"/>
                <w:szCs w:val="22"/>
              </w:rPr>
              <w:t xml:space="preserve">individually </w:t>
            </w:r>
            <w:r w:rsidRPr="00A358D0">
              <w:rPr>
                <w:rFonts w:ascii="Book Antiqua" w:hAnsi="Book Antiqua" w:cs="Arial"/>
                <w:bCs/>
                <w:sz w:val="22"/>
                <w:szCs w:val="22"/>
              </w:rPr>
              <w:t xml:space="preserve">meet not less than 25% of the Financial Position given at para 1.2 (ii) </w:t>
            </w:r>
            <w:r w:rsidR="00BB5856">
              <w:rPr>
                <w:rFonts w:ascii="Book Antiqua" w:hAnsi="Book Antiqua" w:cs="Arial"/>
                <w:bCs/>
                <w:sz w:val="22"/>
                <w:szCs w:val="22"/>
              </w:rPr>
              <w:t xml:space="preserve">&amp; (iii) </w:t>
            </w:r>
            <w:r w:rsidRPr="00A358D0">
              <w:rPr>
                <w:rFonts w:ascii="Book Antiqua" w:hAnsi="Book Antiqua" w:cs="Arial"/>
                <w:bCs/>
                <w:sz w:val="22"/>
                <w:szCs w:val="22"/>
              </w:rPr>
              <w:t>above.</w:t>
            </w:r>
          </w:p>
          <w:p w14:paraId="3C3F2B1A" w14:textId="786C4956" w:rsidR="00E75DCD" w:rsidRPr="00A358D0" w:rsidRDefault="000C47DF" w:rsidP="000C47DF">
            <w:pPr>
              <w:pStyle w:val="ListParagraph"/>
              <w:numPr>
                <w:ilvl w:val="0"/>
                <w:numId w:val="9"/>
              </w:numPr>
              <w:ind w:left="469" w:hanging="427"/>
              <w:jc w:val="both"/>
              <w:rPr>
                <w:rFonts w:ascii="Book Antiqua" w:hAnsi="Book Antiqua"/>
                <w:b/>
                <w:bCs/>
                <w:sz w:val="22"/>
                <w:szCs w:val="22"/>
              </w:rPr>
            </w:pPr>
            <w:r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The lead partner or other partners of JV </w:t>
            </w:r>
            <w:r w:rsidR="00BC46AD">
              <w:rPr>
                <w:rFonts w:ascii="Book Antiqua" w:hAnsi="Book Antiqua" w:cs="Arial"/>
                <w:bCs/>
                <w:sz w:val="22"/>
                <w:szCs w:val="22"/>
              </w:rPr>
              <w:t>/</w:t>
            </w:r>
            <w:r w:rsidR="00BC46AD"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  <w:r w:rsidR="00BC46AD">
              <w:rPr>
                <w:rFonts w:ascii="Book Antiqua" w:hAnsi="Book Antiqua" w:cs="Arial"/>
                <w:bCs/>
                <w:sz w:val="22"/>
                <w:szCs w:val="22"/>
              </w:rPr>
              <w:t>C</w:t>
            </w:r>
            <w:r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onsortium shall collectively </w:t>
            </w:r>
            <w:r w:rsidR="00BC46AD"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meet </w:t>
            </w:r>
            <w:r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the </w:t>
            </w:r>
            <w:r w:rsidR="002859F1" w:rsidRPr="00A358D0">
              <w:rPr>
                <w:rFonts w:ascii="Book Antiqua" w:hAnsi="Book Antiqua" w:cs="Arial"/>
                <w:bCs/>
                <w:sz w:val="22"/>
                <w:szCs w:val="22"/>
              </w:rPr>
              <w:t>Financial Position given at para</w:t>
            </w:r>
            <w:r w:rsidR="002859F1" w:rsidRPr="000C47DF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  <w:r w:rsidRPr="000C47DF">
              <w:rPr>
                <w:rFonts w:ascii="Book Antiqua" w:hAnsi="Book Antiqua" w:cs="Arial"/>
                <w:bCs/>
                <w:sz w:val="22"/>
                <w:szCs w:val="22"/>
              </w:rPr>
              <w:t>1.2</w:t>
            </w:r>
            <w:r>
              <w:rPr>
                <w:rFonts w:ascii="Book Antiqua" w:hAnsi="Book Antiqua" w:cs="Arial"/>
                <w:bCs/>
                <w:sz w:val="22"/>
                <w:szCs w:val="22"/>
              </w:rPr>
              <w:t>.</w:t>
            </w:r>
          </w:p>
        </w:tc>
      </w:tr>
    </w:tbl>
    <w:p w14:paraId="0D15657C" w14:textId="77777777" w:rsidR="00B91857" w:rsidRPr="00753ECA" w:rsidRDefault="00B91857">
      <w:pPr>
        <w:rPr>
          <w:rFonts w:ascii="Book Antiqua" w:hAnsi="Book Antiqua"/>
        </w:rPr>
      </w:pPr>
    </w:p>
    <w:p w14:paraId="6E0A701F" w14:textId="77A0C08F" w:rsidR="00022463" w:rsidRPr="00753ECA" w:rsidRDefault="002859F1" w:rsidP="00F35C0B">
      <w:pPr>
        <w:ind w:left="-426"/>
        <w:rPr>
          <w:rFonts w:ascii="Book Antiqua" w:hAnsi="Book Antiqua"/>
        </w:rPr>
      </w:pPr>
      <w:r w:rsidRPr="00F35C0B">
        <w:rPr>
          <w:rFonts w:ascii="Book Antiqua" w:hAnsi="Book Antiqua"/>
          <w:b/>
          <w:bCs/>
          <w:i/>
          <w:iCs/>
          <w:sz w:val="22"/>
          <w:szCs w:val="22"/>
        </w:rPr>
        <w:t>Note:</w:t>
      </w:r>
      <w:r w:rsidRPr="00F35C0B">
        <w:rPr>
          <w:rFonts w:ascii="Book Antiqua" w:hAnsi="Book Antiqua"/>
          <w:i/>
          <w:iCs/>
          <w:sz w:val="22"/>
          <w:szCs w:val="22"/>
        </w:rPr>
        <w:t xml:space="preserve"> The bidder must meet all the </w:t>
      </w:r>
      <w:r w:rsidRPr="002859F1">
        <w:rPr>
          <w:rFonts w:ascii="Book Antiqua" w:hAnsi="Book Antiqua"/>
          <w:i/>
          <w:iCs/>
          <w:sz w:val="22"/>
          <w:szCs w:val="22"/>
        </w:rPr>
        <w:t xml:space="preserve">Minimum Qualifying Criteria given above for moving ahead to the </w:t>
      </w:r>
      <w:bookmarkStart w:id="1" w:name="_Hlk187675505"/>
      <w:r w:rsidRPr="002859F1">
        <w:rPr>
          <w:rFonts w:ascii="Book Antiqua" w:hAnsi="Book Antiqua"/>
          <w:i/>
          <w:iCs/>
          <w:sz w:val="22"/>
          <w:szCs w:val="22"/>
        </w:rPr>
        <w:t>next stage of evaluation</w:t>
      </w:r>
      <w:bookmarkEnd w:id="1"/>
      <w:r w:rsidRPr="00F35C0B">
        <w:rPr>
          <w:rFonts w:ascii="Book Antiqua" w:hAnsi="Book Antiqua"/>
          <w:i/>
          <w:iCs/>
          <w:sz w:val="22"/>
          <w:szCs w:val="22"/>
        </w:rPr>
        <w:t>.</w:t>
      </w:r>
    </w:p>
    <w:p w14:paraId="32D723A1" w14:textId="77777777" w:rsidR="00022463" w:rsidRPr="00753ECA" w:rsidRDefault="00022463">
      <w:pPr>
        <w:rPr>
          <w:rFonts w:ascii="Book Antiqua" w:hAnsi="Book Antiqua"/>
        </w:rPr>
      </w:pPr>
    </w:p>
    <w:p w14:paraId="4F7FF68B" w14:textId="77777777" w:rsidR="00022463" w:rsidRPr="00753ECA" w:rsidRDefault="00022463">
      <w:pPr>
        <w:rPr>
          <w:rFonts w:ascii="Book Antiqua" w:hAnsi="Book Antiqua"/>
        </w:rPr>
      </w:pPr>
    </w:p>
    <w:p w14:paraId="133F720F" w14:textId="77777777" w:rsidR="00031794" w:rsidRDefault="00031794">
      <w:pPr>
        <w:spacing w:after="160" w:line="278" w:lineRule="auto"/>
        <w:rPr>
          <w:rFonts w:ascii="Book Antiqua" w:hAnsi="Book Antiqua"/>
        </w:rPr>
      </w:pPr>
      <w:r>
        <w:rPr>
          <w:rFonts w:ascii="Book Antiqua" w:hAnsi="Book Antiqua"/>
        </w:rPr>
        <w:br w:type="page"/>
      </w:r>
    </w:p>
    <w:p w14:paraId="522ABE21" w14:textId="1D00029F" w:rsidR="00031794" w:rsidRPr="007348EF" w:rsidRDefault="00031794" w:rsidP="00FA74BA">
      <w:pPr>
        <w:pStyle w:val="BodyText"/>
        <w:shd w:val="clear" w:color="auto" w:fill="84E290" w:themeFill="accent3" w:themeFillTint="66"/>
        <w:ind w:left="22"/>
        <w:rPr>
          <w:rFonts w:ascii="Book Antiqua" w:hAnsi="Book Antiqua" w:cs="Arial"/>
          <w:b/>
          <w:i/>
          <w:iCs/>
          <w:sz w:val="22"/>
          <w:szCs w:val="22"/>
          <w:lang w:val="en-GB"/>
        </w:rPr>
      </w:pPr>
      <w:r w:rsidRPr="007348EF">
        <w:rPr>
          <w:rFonts w:ascii="Book Antiqua" w:hAnsi="Book Antiqua" w:cs="Arial"/>
          <w:b/>
          <w:i/>
          <w:iCs/>
          <w:sz w:val="22"/>
          <w:szCs w:val="22"/>
          <w:lang w:val="en-GB"/>
        </w:rPr>
        <w:lastRenderedPageBreak/>
        <w:t>Stage-2:</w:t>
      </w:r>
    </w:p>
    <w:p w14:paraId="6743F527" w14:textId="741340A9" w:rsidR="002859F1" w:rsidRDefault="002859F1" w:rsidP="00FA74BA">
      <w:pPr>
        <w:spacing w:line="278" w:lineRule="auto"/>
        <w:rPr>
          <w:rFonts w:ascii="Book Antiqua" w:hAnsi="Book Antiqua"/>
        </w:rPr>
      </w:pP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493"/>
      </w:tblGrid>
      <w:tr w:rsidR="00753ECA" w14:paraId="646D1B4B" w14:textId="77777777" w:rsidTr="00F35C0B">
        <w:tc>
          <w:tcPr>
            <w:tcW w:w="9493" w:type="dxa"/>
            <w:shd w:val="clear" w:color="auto" w:fill="BFBFBF" w:themeFill="background1" w:themeFillShade="BF"/>
          </w:tcPr>
          <w:p w14:paraId="6CFA9683" w14:textId="6D56A34A" w:rsidR="00753ECA" w:rsidRPr="00F35C0B" w:rsidRDefault="00753ECA" w:rsidP="00F35C0B">
            <w:pPr>
              <w:pStyle w:val="ListParagraph"/>
              <w:numPr>
                <w:ilvl w:val="0"/>
                <w:numId w:val="8"/>
              </w:numPr>
              <w:rPr>
                <w:rFonts w:ascii="Book Antiqua" w:hAnsi="Book Antiqua"/>
              </w:rPr>
            </w:pPr>
            <w:r w:rsidRPr="00753ECA">
              <w:rPr>
                <w:rFonts w:ascii="Book Antiqua" w:hAnsi="Book Antiqua"/>
                <w:b/>
                <w:bCs/>
              </w:rPr>
              <w:t>SCORING CRITERIA:</w:t>
            </w:r>
          </w:p>
        </w:tc>
      </w:tr>
    </w:tbl>
    <w:p w14:paraId="0D23564F" w14:textId="77777777" w:rsidR="00E75DCD" w:rsidRPr="00753ECA" w:rsidRDefault="00E75DCD" w:rsidP="00E75DCD">
      <w:pPr>
        <w:pStyle w:val="ListParagraph"/>
        <w:ind w:left="389"/>
        <w:rPr>
          <w:rFonts w:ascii="Book Antiqua" w:hAnsi="Book Antiqua"/>
          <w:b/>
          <w:bCs/>
        </w:rPr>
      </w:pPr>
    </w:p>
    <w:p w14:paraId="4DFFBCE7" w14:textId="72835491" w:rsidR="00022463" w:rsidRPr="00F35C0B" w:rsidRDefault="00022463" w:rsidP="00F35C0B">
      <w:pPr>
        <w:spacing w:after="240"/>
        <w:ind w:right="-23"/>
        <w:jc w:val="both"/>
        <w:rPr>
          <w:rFonts w:ascii="Book Antiqua" w:hAnsi="Book Antiqua"/>
          <w:bCs/>
          <w:sz w:val="22"/>
          <w:szCs w:val="22"/>
        </w:rPr>
      </w:pPr>
      <w:r w:rsidRPr="00F35C0B">
        <w:rPr>
          <w:rFonts w:ascii="Book Antiqua" w:hAnsi="Book Antiqua"/>
          <w:bCs/>
          <w:sz w:val="22"/>
          <w:szCs w:val="22"/>
        </w:rPr>
        <w:t xml:space="preserve">Only those </w:t>
      </w:r>
      <w:r w:rsidR="002859F1">
        <w:rPr>
          <w:rFonts w:ascii="Book Antiqua" w:hAnsi="Book Antiqua"/>
          <w:bCs/>
          <w:sz w:val="22"/>
          <w:szCs w:val="22"/>
        </w:rPr>
        <w:t>b</w:t>
      </w:r>
      <w:r w:rsidR="002859F1" w:rsidRPr="00F35C0B">
        <w:rPr>
          <w:rFonts w:ascii="Book Antiqua" w:hAnsi="Book Antiqua"/>
          <w:bCs/>
          <w:sz w:val="22"/>
          <w:szCs w:val="22"/>
        </w:rPr>
        <w:t xml:space="preserve">idders </w:t>
      </w:r>
      <w:r w:rsidRPr="00F35C0B">
        <w:rPr>
          <w:rFonts w:ascii="Book Antiqua" w:hAnsi="Book Antiqua"/>
          <w:bCs/>
          <w:sz w:val="22"/>
          <w:szCs w:val="22"/>
        </w:rPr>
        <w:t xml:space="preserve">who meet the </w:t>
      </w:r>
      <w:r w:rsidR="002859F1" w:rsidRPr="002859F1">
        <w:rPr>
          <w:rFonts w:ascii="Book Antiqua" w:hAnsi="Book Antiqua"/>
          <w:bCs/>
          <w:sz w:val="22"/>
          <w:szCs w:val="22"/>
        </w:rPr>
        <w:t xml:space="preserve">Minimum Qualifying Criteria </w:t>
      </w:r>
      <w:r w:rsidRPr="00F35C0B">
        <w:rPr>
          <w:rFonts w:ascii="Book Antiqua" w:hAnsi="Book Antiqua"/>
          <w:bCs/>
          <w:sz w:val="22"/>
          <w:szCs w:val="22"/>
        </w:rPr>
        <w:t xml:space="preserve">specified at </w:t>
      </w:r>
      <w:r w:rsidR="00753ECA" w:rsidRPr="00F35C0B">
        <w:rPr>
          <w:rFonts w:ascii="Book Antiqua" w:hAnsi="Book Antiqua"/>
          <w:bCs/>
          <w:sz w:val="22"/>
          <w:szCs w:val="22"/>
        </w:rPr>
        <w:t>para</w:t>
      </w:r>
      <w:r w:rsidRPr="00F35C0B">
        <w:rPr>
          <w:rFonts w:ascii="Book Antiqua" w:hAnsi="Book Antiqua"/>
          <w:bCs/>
          <w:sz w:val="22"/>
          <w:szCs w:val="22"/>
        </w:rPr>
        <w:t xml:space="preserve"> 1</w:t>
      </w:r>
      <w:r w:rsidR="00B403BB" w:rsidRPr="00F35C0B">
        <w:rPr>
          <w:rFonts w:ascii="Book Antiqua" w:hAnsi="Book Antiqua"/>
          <w:bCs/>
          <w:sz w:val="22"/>
          <w:szCs w:val="22"/>
        </w:rPr>
        <w:t xml:space="preserve"> above</w:t>
      </w:r>
      <w:r w:rsidRPr="00F35C0B">
        <w:rPr>
          <w:rFonts w:ascii="Book Antiqua" w:hAnsi="Book Antiqua"/>
          <w:bCs/>
          <w:sz w:val="22"/>
          <w:szCs w:val="22"/>
        </w:rPr>
        <w:t xml:space="preserve"> shall qualify for </w:t>
      </w:r>
      <w:r w:rsidR="00B403BB" w:rsidRPr="00F35C0B">
        <w:rPr>
          <w:rFonts w:ascii="Book Antiqua" w:hAnsi="Book Antiqua"/>
          <w:bCs/>
          <w:sz w:val="22"/>
          <w:szCs w:val="22"/>
        </w:rPr>
        <w:t>further following</w:t>
      </w:r>
      <w:r w:rsidR="00FB3688" w:rsidRPr="00F35C0B">
        <w:rPr>
          <w:rFonts w:ascii="Book Antiqua" w:hAnsi="Book Antiqua"/>
          <w:bCs/>
          <w:sz w:val="22"/>
          <w:szCs w:val="22"/>
        </w:rPr>
        <w:t xml:space="preserve"> </w:t>
      </w:r>
      <w:r w:rsidRPr="00F35C0B">
        <w:rPr>
          <w:rFonts w:ascii="Book Antiqua" w:hAnsi="Book Antiqua"/>
          <w:bCs/>
          <w:sz w:val="22"/>
          <w:szCs w:val="22"/>
        </w:rPr>
        <w:t>evaluation: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663"/>
        <w:gridCol w:w="1488"/>
        <w:gridCol w:w="1161"/>
        <w:gridCol w:w="1592"/>
      </w:tblGrid>
      <w:tr w:rsidR="00022463" w:rsidRPr="002D76F3" w14:paraId="60252887" w14:textId="04348BAA" w:rsidTr="00F35C0B">
        <w:trPr>
          <w:trHeight w:val="20"/>
        </w:trPr>
        <w:tc>
          <w:tcPr>
            <w:tcW w:w="577" w:type="dxa"/>
            <w:shd w:val="clear" w:color="auto" w:fill="auto"/>
            <w:noWrap/>
            <w:hideMark/>
          </w:tcPr>
          <w:p w14:paraId="533A1F72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  <w:t>Sl. No.</w:t>
            </w:r>
          </w:p>
        </w:tc>
        <w:tc>
          <w:tcPr>
            <w:tcW w:w="4663" w:type="dxa"/>
            <w:shd w:val="clear" w:color="auto" w:fill="auto"/>
            <w:hideMark/>
          </w:tcPr>
          <w:p w14:paraId="77D5479B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  <w:t>Criteria</w:t>
            </w:r>
          </w:p>
        </w:tc>
        <w:tc>
          <w:tcPr>
            <w:tcW w:w="1488" w:type="dxa"/>
            <w:shd w:val="clear" w:color="auto" w:fill="auto"/>
            <w:hideMark/>
          </w:tcPr>
          <w:p w14:paraId="4C28F46D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  <w:t>Qualifying Criteria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5A35E1D2" w14:textId="4B6C4D3B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</w:pPr>
            <w:r w:rsidRPr="002D76F3"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  <w:t xml:space="preserve">Maximum </w:t>
            </w:r>
            <w:r w:rsidRPr="00022463"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  <w:t>Marks</w:t>
            </w:r>
          </w:p>
        </w:tc>
        <w:tc>
          <w:tcPr>
            <w:tcW w:w="1592" w:type="dxa"/>
            <w:shd w:val="clear" w:color="auto" w:fill="auto"/>
          </w:tcPr>
          <w:p w14:paraId="6EDE9EE5" w14:textId="4A4B2F29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</w:pPr>
            <w:r w:rsidRPr="002D76F3">
              <w:rPr>
                <w:rFonts w:ascii="Book Antiqua" w:eastAsia="Times New Roman" w:hAnsi="Book Antiqua"/>
                <w:b/>
                <w:bCs/>
                <w:color w:val="000000"/>
                <w:sz w:val="20"/>
                <w:szCs w:val="20"/>
                <w:lang w:val="en-IN" w:eastAsia="en-IN" w:bidi="hi-IN"/>
              </w:rPr>
              <w:t>Documentary Evidence</w:t>
            </w:r>
          </w:p>
        </w:tc>
      </w:tr>
      <w:tr w:rsidR="00022463" w:rsidRPr="002D76F3" w14:paraId="1F9FCBD7" w14:textId="6D82A27C" w:rsidTr="00F35C0B">
        <w:trPr>
          <w:trHeight w:val="20"/>
        </w:trPr>
        <w:tc>
          <w:tcPr>
            <w:tcW w:w="577" w:type="dxa"/>
            <w:vMerge w:val="restart"/>
            <w:shd w:val="clear" w:color="auto" w:fill="auto"/>
            <w:noWrap/>
            <w:hideMark/>
          </w:tcPr>
          <w:p w14:paraId="0C90AAD2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</w:t>
            </w:r>
          </w:p>
        </w:tc>
        <w:tc>
          <w:tcPr>
            <w:tcW w:w="4663" w:type="dxa"/>
            <w:vMerge w:val="restart"/>
            <w:shd w:val="clear" w:color="auto" w:fill="auto"/>
            <w:hideMark/>
          </w:tcPr>
          <w:p w14:paraId="24F603B9" w14:textId="77777777" w:rsidR="00022463" w:rsidRPr="0002246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Consultant personnel with PHD degrees</w:t>
            </w:r>
          </w:p>
        </w:tc>
        <w:tc>
          <w:tcPr>
            <w:tcW w:w="1488" w:type="dxa"/>
            <w:shd w:val="clear" w:color="auto" w:fill="auto"/>
            <w:hideMark/>
          </w:tcPr>
          <w:p w14:paraId="0CF983FC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None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5B4921BA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0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47A07372" w14:textId="0D92183E" w:rsidR="00022463" w:rsidRPr="002D76F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2D76F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Notarized copy in English language</w:t>
            </w:r>
          </w:p>
        </w:tc>
      </w:tr>
      <w:tr w:rsidR="00022463" w:rsidRPr="002D76F3" w14:paraId="74CF6F31" w14:textId="7179B4C0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505BC6D4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6BE7970B" w14:textId="77777777" w:rsidR="00022463" w:rsidRPr="0002246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hideMark/>
          </w:tcPr>
          <w:p w14:paraId="2E9A6DA5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at least 1 no.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756D151A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3</w:t>
            </w:r>
          </w:p>
        </w:tc>
        <w:tc>
          <w:tcPr>
            <w:tcW w:w="1592" w:type="dxa"/>
            <w:vMerge/>
            <w:shd w:val="clear" w:color="auto" w:fill="auto"/>
          </w:tcPr>
          <w:p w14:paraId="65182FDF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1EB7B5E9" w14:textId="6BF15D3E" w:rsidTr="00F35C0B">
        <w:trPr>
          <w:trHeight w:val="20"/>
        </w:trPr>
        <w:tc>
          <w:tcPr>
            <w:tcW w:w="577" w:type="dxa"/>
            <w:vMerge w:val="restart"/>
            <w:shd w:val="clear" w:color="auto" w:fill="auto"/>
            <w:noWrap/>
            <w:hideMark/>
          </w:tcPr>
          <w:p w14:paraId="54E9A89B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2</w:t>
            </w:r>
          </w:p>
        </w:tc>
        <w:tc>
          <w:tcPr>
            <w:tcW w:w="4663" w:type="dxa"/>
            <w:vMerge w:val="restart"/>
            <w:shd w:val="clear" w:color="auto" w:fill="auto"/>
            <w:hideMark/>
          </w:tcPr>
          <w:p w14:paraId="22F61B40" w14:textId="77777777" w:rsidR="00022463" w:rsidRPr="0002246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Consultant personnel with MS/M. Tech degrees</w:t>
            </w:r>
          </w:p>
        </w:tc>
        <w:tc>
          <w:tcPr>
            <w:tcW w:w="1488" w:type="dxa"/>
            <w:shd w:val="clear" w:color="auto" w:fill="auto"/>
            <w:hideMark/>
          </w:tcPr>
          <w:p w14:paraId="56803107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None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0EE5BE06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0</w:t>
            </w:r>
          </w:p>
        </w:tc>
        <w:tc>
          <w:tcPr>
            <w:tcW w:w="1592" w:type="dxa"/>
            <w:vMerge/>
            <w:shd w:val="clear" w:color="auto" w:fill="auto"/>
          </w:tcPr>
          <w:p w14:paraId="25930E8F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516DC2BF" w14:textId="15A24152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08CA7B4C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5AE8C94E" w14:textId="77777777" w:rsidR="00022463" w:rsidRPr="0002246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hideMark/>
          </w:tcPr>
          <w:p w14:paraId="2F7FA61B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at least 3 no.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4F141B72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5</w:t>
            </w:r>
          </w:p>
        </w:tc>
        <w:tc>
          <w:tcPr>
            <w:tcW w:w="1592" w:type="dxa"/>
            <w:vMerge/>
            <w:shd w:val="clear" w:color="auto" w:fill="auto"/>
          </w:tcPr>
          <w:p w14:paraId="0CB09134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0F18EB76" w14:textId="6CBF2405" w:rsidTr="00F35C0B">
        <w:trPr>
          <w:trHeight w:val="20"/>
        </w:trPr>
        <w:tc>
          <w:tcPr>
            <w:tcW w:w="577" w:type="dxa"/>
            <w:vMerge w:val="restart"/>
            <w:shd w:val="clear" w:color="auto" w:fill="auto"/>
            <w:noWrap/>
            <w:hideMark/>
          </w:tcPr>
          <w:p w14:paraId="7AD50D86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3</w:t>
            </w:r>
          </w:p>
        </w:tc>
        <w:tc>
          <w:tcPr>
            <w:tcW w:w="4663" w:type="dxa"/>
            <w:vMerge w:val="restart"/>
            <w:shd w:val="clear" w:color="auto" w:fill="auto"/>
            <w:hideMark/>
          </w:tcPr>
          <w:p w14:paraId="5A74BC59" w14:textId="335034EA" w:rsidR="00022463" w:rsidRPr="0002246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Published technical books and papers (IEEE</w:t>
            </w:r>
            <w:r w:rsidR="004B79B9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 xml:space="preserve"> Journal</w:t>
            </w: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/CIGRE</w:t>
            </w:r>
            <w:r w:rsidR="004B79B9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 xml:space="preserve"> Paris Session/ CIGRE Science &amp; Energy Journal</w:t>
            </w: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) by consultant personnel</w:t>
            </w:r>
          </w:p>
        </w:tc>
        <w:tc>
          <w:tcPr>
            <w:tcW w:w="1488" w:type="dxa"/>
            <w:shd w:val="clear" w:color="auto" w:fill="auto"/>
            <w:hideMark/>
          </w:tcPr>
          <w:p w14:paraId="4B6A871C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None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50CE22C6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0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7BD5D37E" w14:textId="7AC7C566" w:rsidR="00022463" w:rsidRPr="002D76F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2D76F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Proof of published technical books and copy of papers</w:t>
            </w:r>
          </w:p>
        </w:tc>
      </w:tr>
      <w:tr w:rsidR="00022463" w:rsidRPr="002D76F3" w14:paraId="56EE8FCA" w14:textId="551F7664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4A0DC610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0D74367F" w14:textId="77777777" w:rsidR="00022463" w:rsidRPr="0002246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hideMark/>
          </w:tcPr>
          <w:p w14:paraId="3E5B6214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at least 1 no.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52CE7F18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2</w:t>
            </w:r>
          </w:p>
        </w:tc>
        <w:tc>
          <w:tcPr>
            <w:tcW w:w="1592" w:type="dxa"/>
            <w:vMerge/>
            <w:shd w:val="clear" w:color="auto" w:fill="auto"/>
          </w:tcPr>
          <w:p w14:paraId="330DD0A4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3D842E77" w14:textId="3409F626" w:rsidTr="00F35C0B">
        <w:trPr>
          <w:trHeight w:val="20"/>
        </w:trPr>
        <w:tc>
          <w:tcPr>
            <w:tcW w:w="577" w:type="dxa"/>
            <w:vMerge w:val="restart"/>
            <w:shd w:val="clear" w:color="auto" w:fill="auto"/>
            <w:noWrap/>
            <w:hideMark/>
          </w:tcPr>
          <w:p w14:paraId="190F0A95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4</w:t>
            </w:r>
          </w:p>
        </w:tc>
        <w:tc>
          <w:tcPr>
            <w:tcW w:w="4663" w:type="dxa"/>
            <w:vMerge w:val="restart"/>
            <w:shd w:val="clear" w:color="auto" w:fill="auto"/>
            <w:hideMark/>
          </w:tcPr>
          <w:p w14:paraId="7115B391" w14:textId="77777777" w:rsidR="00022463" w:rsidRPr="0002246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Number of economic feasibility studies (including cross-border interconnections)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14:paraId="6896BFC7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at least 5 no.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7A482A1A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5</w:t>
            </w:r>
          </w:p>
        </w:tc>
        <w:tc>
          <w:tcPr>
            <w:tcW w:w="1592" w:type="dxa"/>
            <w:vMerge w:val="restart"/>
            <w:shd w:val="clear" w:color="auto" w:fill="auto"/>
          </w:tcPr>
          <w:p w14:paraId="7D34F016" w14:textId="03215F26" w:rsidR="00022463" w:rsidRPr="002D76F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2D76F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Completion certificate along with LoA/Contract Agreement/ proof of payment</w:t>
            </w:r>
          </w:p>
        </w:tc>
      </w:tr>
      <w:tr w:rsidR="00022463" w:rsidRPr="002D76F3" w14:paraId="404208E9" w14:textId="72EB657D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12F7715C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39C4A001" w14:textId="77777777" w:rsidR="00022463" w:rsidRPr="0002246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473B0813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6 to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3EB1A635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8</w:t>
            </w:r>
          </w:p>
        </w:tc>
        <w:tc>
          <w:tcPr>
            <w:tcW w:w="1592" w:type="dxa"/>
            <w:vMerge/>
            <w:shd w:val="clear" w:color="auto" w:fill="auto"/>
          </w:tcPr>
          <w:p w14:paraId="4BA16305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75025C6E" w14:textId="0960A557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405C9B53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3BBFA056" w14:textId="77777777" w:rsidR="00022463" w:rsidRPr="0002246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4176CD46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more than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05ADBB98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10</w:t>
            </w:r>
          </w:p>
        </w:tc>
        <w:tc>
          <w:tcPr>
            <w:tcW w:w="1592" w:type="dxa"/>
            <w:vMerge/>
            <w:shd w:val="clear" w:color="auto" w:fill="auto"/>
          </w:tcPr>
          <w:p w14:paraId="5BB3AB02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6210FE72" w14:textId="16B4529B" w:rsidTr="00F35C0B">
        <w:trPr>
          <w:trHeight w:val="20"/>
        </w:trPr>
        <w:tc>
          <w:tcPr>
            <w:tcW w:w="577" w:type="dxa"/>
            <w:vMerge w:val="restart"/>
            <w:shd w:val="clear" w:color="auto" w:fill="auto"/>
            <w:noWrap/>
            <w:hideMark/>
          </w:tcPr>
          <w:p w14:paraId="76A0DA39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5</w:t>
            </w:r>
          </w:p>
        </w:tc>
        <w:tc>
          <w:tcPr>
            <w:tcW w:w="4663" w:type="dxa"/>
            <w:vMerge w:val="restart"/>
            <w:shd w:val="clear" w:color="auto" w:fill="auto"/>
            <w:hideMark/>
          </w:tcPr>
          <w:p w14:paraId="13E0BD10" w14:textId="270AC0C3" w:rsidR="00022463" w:rsidRPr="00022463" w:rsidRDefault="00022463" w:rsidP="00022463">
            <w:pPr>
              <w:jc w:val="both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 xml:space="preserve">Number </w:t>
            </w:r>
            <w:r w:rsidRPr="002859F1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of cost estimate prepared for Transmission projects (</w:t>
            </w:r>
            <w:r w:rsidR="00711CB0" w:rsidRPr="00F35C0B">
              <w:rPr>
                <w:rFonts w:ascii="Book Antiqua" w:hAnsi="Book Antiqua"/>
                <w:sz w:val="20"/>
                <w:szCs w:val="20"/>
              </w:rPr>
              <w:t>including converter stations along with HVDC lines/cables/submarine cables</w:t>
            </w:r>
            <w:r w:rsidRPr="002859F1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)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14:paraId="2FC1C822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at least 5 no.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38279878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5</w:t>
            </w:r>
          </w:p>
        </w:tc>
        <w:tc>
          <w:tcPr>
            <w:tcW w:w="1592" w:type="dxa"/>
            <w:vMerge/>
            <w:shd w:val="clear" w:color="auto" w:fill="auto"/>
          </w:tcPr>
          <w:p w14:paraId="1ED1C6D9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6D90A37A" w14:textId="70C631B2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40FE46DD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75F151E4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45DF8E37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6 to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2C5FAD85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8</w:t>
            </w:r>
          </w:p>
        </w:tc>
        <w:tc>
          <w:tcPr>
            <w:tcW w:w="1592" w:type="dxa"/>
            <w:vMerge/>
            <w:shd w:val="clear" w:color="auto" w:fill="auto"/>
          </w:tcPr>
          <w:p w14:paraId="7E6D62B6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7B790857" w14:textId="4570D36F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60DC6931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02BC6FF8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1220378A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more than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78FF76AF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10</w:t>
            </w:r>
          </w:p>
        </w:tc>
        <w:tc>
          <w:tcPr>
            <w:tcW w:w="1592" w:type="dxa"/>
            <w:vMerge/>
            <w:shd w:val="clear" w:color="auto" w:fill="auto"/>
          </w:tcPr>
          <w:p w14:paraId="146C11C8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0018D6FA" w14:textId="10F2F1F0" w:rsidTr="00F35C0B">
        <w:trPr>
          <w:trHeight w:val="20"/>
        </w:trPr>
        <w:tc>
          <w:tcPr>
            <w:tcW w:w="577" w:type="dxa"/>
            <w:vMerge w:val="restart"/>
            <w:shd w:val="clear" w:color="auto" w:fill="auto"/>
            <w:noWrap/>
            <w:hideMark/>
          </w:tcPr>
          <w:p w14:paraId="6D41D9AE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6</w:t>
            </w:r>
          </w:p>
        </w:tc>
        <w:tc>
          <w:tcPr>
            <w:tcW w:w="4663" w:type="dxa"/>
            <w:vMerge w:val="restart"/>
            <w:shd w:val="clear" w:color="auto" w:fill="auto"/>
            <w:hideMark/>
          </w:tcPr>
          <w:p w14:paraId="1248CD98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Number of environmental analysis for Transmission Projects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14:paraId="0E03EA8E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at least 5 no.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474A151D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4</w:t>
            </w:r>
          </w:p>
        </w:tc>
        <w:tc>
          <w:tcPr>
            <w:tcW w:w="1592" w:type="dxa"/>
            <w:vMerge/>
            <w:shd w:val="clear" w:color="auto" w:fill="auto"/>
          </w:tcPr>
          <w:p w14:paraId="53383437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3413B83B" w14:textId="2E380C61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53FBD557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7F343E00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123B73D9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6 to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0DD80A67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6</w:t>
            </w:r>
          </w:p>
        </w:tc>
        <w:tc>
          <w:tcPr>
            <w:tcW w:w="1592" w:type="dxa"/>
            <w:vMerge/>
            <w:shd w:val="clear" w:color="auto" w:fill="auto"/>
          </w:tcPr>
          <w:p w14:paraId="373FBC61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45653DD2" w14:textId="232AB898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738F8CB7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65164E27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23C109CF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more than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3FA2034C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8</w:t>
            </w:r>
          </w:p>
        </w:tc>
        <w:tc>
          <w:tcPr>
            <w:tcW w:w="1592" w:type="dxa"/>
            <w:vMerge/>
            <w:shd w:val="clear" w:color="auto" w:fill="auto"/>
          </w:tcPr>
          <w:p w14:paraId="38F87384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36B6A9CD" w14:textId="2E744FB1" w:rsidTr="00F35C0B">
        <w:trPr>
          <w:trHeight w:val="20"/>
        </w:trPr>
        <w:tc>
          <w:tcPr>
            <w:tcW w:w="577" w:type="dxa"/>
            <w:vMerge w:val="restart"/>
            <w:shd w:val="clear" w:color="auto" w:fill="auto"/>
            <w:noWrap/>
            <w:hideMark/>
          </w:tcPr>
          <w:p w14:paraId="58017881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7</w:t>
            </w:r>
          </w:p>
        </w:tc>
        <w:tc>
          <w:tcPr>
            <w:tcW w:w="4663" w:type="dxa"/>
            <w:vMerge w:val="restart"/>
            <w:shd w:val="clear" w:color="auto" w:fill="auto"/>
            <w:hideMark/>
          </w:tcPr>
          <w:p w14:paraId="4B78D730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Number of legal &amp; regulatory analysis for Transmission Projects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14:paraId="75E41C9C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at least 5 no.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4B2A7426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4</w:t>
            </w:r>
          </w:p>
        </w:tc>
        <w:tc>
          <w:tcPr>
            <w:tcW w:w="1592" w:type="dxa"/>
            <w:vMerge/>
            <w:shd w:val="clear" w:color="auto" w:fill="auto"/>
          </w:tcPr>
          <w:p w14:paraId="3F2210BE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65775A0E" w14:textId="18E921E4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189CE8B4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569802F4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20B62202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6 to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064378A1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6</w:t>
            </w:r>
          </w:p>
        </w:tc>
        <w:tc>
          <w:tcPr>
            <w:tcW w:w="1592" w:type="dxa"/>
            <w:vMerge/>
            <w:shd w:val="clear" w:color="auto" w:fill="auto"/>
          </w:tcPr>
          <w:p w14:paraId="42C5EBA3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019DD60A" w14:textId="3DEDB4D1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2EC6B350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17D9D0F1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1A316EF7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more than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757AC328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8</w:t>
            </w:r>
          </w:p>
        </w:tc>
        <w:tc>
          <w:tcPr>
            <w:tcW w:w="1592" w:type="dxa"/>
            <w:vMerge/>
            <w:shd w:val="clear" w:color="auto" w:fill="auto"/>
          </w:tcPr>
          <w:p w14:paraId="633E7F47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0EAF9513" w14:textId="6FA5C053" w:rsidTr="00F35C0B">
        <w:trPr>
          <w:trHeight w:val="20"/>
        </w:trPr>
        <w:tc>
          <w:tcPr>
            <w:tcW w:w="577" w:type="dxa"/>
            <w:vMerge w:val="restart"/>
            <w:shd w:val="clear" w:color="auto" w:fill="auto"/>
            <w:noWrap/>
            <w:hideMark/>
          </w:tcPr>
          <w:p w14:paraId="1F28DE87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8</w:t>
            </w:r>
          </w:p>
        </w:tc>
        <w:tc>
          <w:tcPr>
            <w:tcW w:w="4663" w:type="dxa"/>
            <w:vMerge w:val="restart"/>
            <w:shd w:val="clear" w:color="auto" w:fill="auto"/>
            <w:hideMark/>
          </w:tcPr>
          <w:p w14:paraId="7DEDB0EA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Number of market, financial &amp; business analysis for Transmission Projects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14:paraId="22A8FE7A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at least 5 no.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48375B1F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8</w:t>
            </w:r>
          </w:p>
        </w:tc>
        <w:tc>
          <w:tcPr>
            <w:tcW w:w="1592" w:type="dxa"/>
            <w:vMerge/>
            <w:shd w:val="clear" w:color="auto" w:fill="auto"/>
          </w:tcPr>
          <w:p w14:paraId="44D021D2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60C9257C" w14:textId="7FAE3DE4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00F6A118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108EC91F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50C674F7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6 to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688210BE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12</w:t>
            </w:r>
          </w:p>
        </w:tc>
        <w:tc>
          <w:tcPr>
            <w:tcW w:w="1592" w:type="dxa"/>
            <w:vMerge/>
            <w:shd w:val="clear" w:color="auto" w:fill="auto"/>
          </w:tcPr>
          <w:p w14:paraId="5A895467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625CAD53" w14:textId="6177E7EE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1FAFE56F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3A018F91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68ED8903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more than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7BAE2209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14</w:t>
            </w:r>
          </w:p>
        </w:tc>
        <w:tc>
          <w:tcPr>
            <w:tcW w:w="1592" w:type="dxa"/>
            <w:vMerge/>
            <w:shd w:val="clear" w:color="auto" w:fill="auto"/>
          </w:tcPr>
          <w:p w14:paraId="5009809C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0C1B40F0" w14:textId="1797B0C6" w:rsidTr="00F35C0B">
        <w:trPr>
          <w:trHeight w:val="20"/>
        </w:trPr>
        <w:tc>
          <w:tcPr>
            <w:tcW w:w="577" w:type="dxa"/>
            <w:vMerge w:val="restart"/>
            <w:shd w:val="clear" w:color="auto" w:fill="auto"/>
            <w:noWrap/>
            <w:hideMark/>
          </w:tcPr>
          <w:p w14:paraId="18724550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9</w:t>
            </w:r>
          </w:p>
        </w:tc>
        <w:tc>
          <w:tcPr>
            <w:tcW w:w="4663" w:type="dxa"/>
            <w:vMerge w:val="restart"/>
            <w:shd w:val="clear" w:color="auto" w:fill="auto"/>
            <w:hideMark/>
          </w:tcPr>
          <w:p w14:paraId="72D9C0B6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Number of planning studies or Project Management Consultancy for HVDC Transmission Projects (including converter stations, transmission lines, cables &amp; submarine cables)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14:paraId="26C2FE3B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at least 5 no.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219FD781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5</w:t>
            </w:r>
          </w:p>
        </w:tc>
        <w:tc>
          <w:tcPr>
            <w:tcW w:w="1592" w:type="dxa"/>
            <w:vMerge/>
            <w:shd w:val="clear" w:color="auto" w:fill="auto"/>
          </w:tcPr>
          <w:p w14:paraId="31655613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525ACC97" w14:textId="17A3EEF2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0C96FF32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17C8E9FF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11C5A465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6 to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6640787A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10</w:t>
            </w:r>
          </w:p>
        </w:tc>
        <w:tc>
          <w:tcPr>
            <w:tcW w:w="1592" w:type="dxa"/>
            <w:vMerge/>
            <w:shd w:val="clear" w:color="auto" w:fill="auto"/>
          </w:tcPr>
          <w:p w14:paraId="07127DCE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415A9B1E" w14:textId="6B70EAAD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0067A8C2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23C1BD2C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5A82F848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more than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6D7BCC54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15</w:t>
            </w:r>
          </w:p>
        </w:tc>
        <w:tc>
          <w:tcPr>
            <w:tcW w:w="1592" w:type="dxa"/>
            <w:vMerge/>
            <w:shd w:val="clear" w:color="auto" w:fill="auto"/>
          </w:tcPr>
          <w:p w14:paraId="65E7DA71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14CE35D3" w14:textId="0AB41AF6" w:rsidTr="00F35C0B">
        <w:trPr>
          <w:trHeight w:val="20"/>
        </w:trPr>
        <w:tc>
          <w:tcPr>
            <w:tcW w:w="577" w:type="dxa"/>
            <w:vMerge w:val="restart"/>
            <w:shd w:val="clear" w:color="auto" w:fill="auto"/>
            <w:noWrap/>
            <w:hideMark/>
          </w:tcPr>
          <w:p w14:paraId="4BFD9741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10</w:t>
            </w:r>
          </w:p>
        </w:tc>
        <w:tc>
          <w:tcPr>
            <w:tcW w:w="4663" w:type="dxa"/>
            <w:vMerge w:val="restart"/>
            <w:shd w:val="clear" w:color="auto" w:fill="auto"/>
            <w:hideMark/>
          </w:tcPr>
          <w:p w14:paraId="5AA06BC8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 xml:space="preserve">Number of System Studies for cross border interconnection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14:paraId="5753C952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at least 5 no.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445F3DAF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5</w:t>
            </w:r>
          </w:p>
        </w:tc>
        <w:tc>
          <w:tcPr>
            <w:tcW w:w="1592" w:type="dxa"/>
            <w:vMerge/>
            <w:shd w:val="clear" w:color="auto" w:fill="auto"/>
          </w:tcPr>
          <w:p w14:paraId="3A7B1726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2B8CBB72" w14:textId="1F33E718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45F38B8F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2B3DD7B9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7E89A7D3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6 to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01F83EC5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10</w:t>
            </w:r>
          </w:p>
        </w:tc>
        <w:tc>
          <w:tcPr>
            <w:tcW w:w="1592" w:type="dxa"/>
            <w:vMerge/>
            <w:shd w:val="clear" w:color="auto" w:fill="auto"/>
          </w:tcPr>
          <w:p w14:paraId="253558D7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10C688EE" w14:textId="0A9DF0C6" w:rsidTr="00F35C0B">
        <w:trPr>
          <w:trHeight w:val="2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14:paraId="50FFE0E1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4663" w:type="dxa"/>
            <w:vMerge/>
            <w:shd w:val="clear" w:color="auto" w:fill="auto"/>
            <w:vAlign w:val="center"/>
            <w:hideMark/>
          </w:tcPr>
          <w:p w14:paraId="0362E7C4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  <w:tc>
          <w:tcPr>
            <w:tcW w:w="1488" w:type="dxa"/>
            <w:shd w:val="clear" w:color="auto" w:fill="auto"/>
            <w:noWrap/>
            <w:hideMark/>
          </w:tcPr>
          <w:p w14:paraId="0461FD62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more than 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3E424E67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15</w:t>
            </w:r>
          </w:p>
        </w:tc>
        <w:tc>
          <w:tcPr>
            <w:tcW w:w="1592" w:type="dxa"/>
            <w:vMerge/>
            <w:shd w:val="clear" w:color="auto" w:fill="auto"/>
          </w:tcPr>
          <w:p w14:paraId="682A860A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  <w:tr w:rsidR="00022463" w:rsidRPr="002D76F3" w14:paraId="7C03FAFC" w14:textId="42650A9E" w:rsidTr="00F35C0B">
        <w:trPr>
          <w:trHeight w:val="20"/>
        </w:trPr>
        <w:tc>
          <w:tcPr>
            <w:tcW w:w="577" w:type="dxa"/>
            <w:shd w:val="clear" w:color="auto" w:fill="auto"/>
            <w:noWrap/>
            <w:hideMark/>
          </w:tcPr>
          <w:p w14:paraId="2B7FDF30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11</w:t>
            </w:r>
          </w:p>
        </w:tc>
        <w:tc>
          <w:tcPr>
            <w:tcW w:w="4663" w:type="dxa"/>
            <w:shd w:val="clear" w:color="auto" w:fill="auto"/>
            <w:hideMark/>
          </w:tcPr>
          <w:p w14:paraId="63A20E46" w14:textId="74CB27E4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 xml:space="preserve">Number of </w:t>
            </w:r>
            <w:r w:rsidR="00EF647F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 xml:space="preserve">cross-border </w:t>
            </w: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 xml:space="preserve">interconnections planned involving </w:t>
            </w:r>
            <w:r w:rsidR="00EF647F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 xml:space="preserve">HVDC </w:t>
            </w: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submarine cable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14:paraId="5B0A8B77" w14:textId="77777777" w:rsidR="00022463" w:rsidRPr="00022463" w:rsidRDefault="00022463" w:rsidP="00022463">
            <w:pPr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2 or more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14:paraId="3E952D9F" w14:textId="77777777" w:rsidR="00022463" w:rsidRPr="0002246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  <w:r w:rsidRPr="00022463"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  <w:t>10</w:t>
            </w:r>
          </w:p>
        </w:tc>
        <w:tc>
          <w:tcPr>
            <w:tcW w:w="1592" w:type="dxa"/>
            <w:vMerge/>
            <w:shd w:val="clear" w:color="auto" w:fill="auto"/>
          </w:tcPr>
          <w:p w14:paraId="39553933" w14:textId="77777777" w:rsidR="00022463" w:rsidRPr="002D76F3" w:rsidRDefault="00022463" w:rsidP="00022463">
            <w:pPr>
              <w:jc w:val="center"/>
              <w:rPr>
                <w:rFonts w:ascii="Book Antiqua" w:eastAsia="Times New Roman" w:hAnsi="Book Antiqua"/>
                <w:color w:val="000000"/>
                <w:sz w:val="20"/>
                <w:szCs w:val="20"/>
                <w:lang w:val="en-IN" w:eastAsia="en-IN" w:bidi="hi-IN"/>
              </w:rPr>
            </w:pPr>
          </w:p>
        </w:tc>
      </w:tr>
    </w:tbl>
    <w:p w14:paraId="27FEF4FB" w14:textId="77777777" w:rsidR="00350DF8" w:rsidRPr="00F35C0B" w:rsidRDefault="002D76F3" w:rsidP="00F35C0B">
      <w:pPr>
        <w:spacing w:before="240"/>
        <w:jc w:val="both"/>
        <w:rPr>
          <w:rFonts w:ascii="Book Antiqua" w:hAnsi="Book Antiqua"/>
          <w:b/>
          <w:bCs/>
          <w:i/>
          <w:iCs/>
          <w:sz w:val="20"/>
          <w:szCs w:val="20"/>
        </w:rPr>
      </w:pPr>
      <w:r w:rsidRPr="00F35C0B">
        <w:rPr>
          <w:rFonts w:ascii="Book Antiqua" w:hAnsi="Book Antiqua"/>
          <w:b/>
          <w:bCs/>
          <w:i/>
          <w:iCs/>
          <w:sz w:val="20"/>
          <w:szCs w:val="20"/>
        </w:rPr>
        <w:t xml:space="preserve">Note: </w:t>
      </w:r>
    </w:p>
    <w:p w14:paraId="2658F29F" w14:textId="21A47FE5" w:rsidR="00350DF8" w:rsidRDefault="00350DF8" w:rsidP="00022463">
      <w:pPr>
        <w:jc w:val="both"/>
        <w:rPr>
          <w:rFonts w:ascii="Book Antiqua" w:hAnsi="Book Antiqua"/>
          <w:i/>
          <w:iCs/>
          <w:sz w:val="20"/>
          <w:szCs w:val="20"/>
        </w:rPr>
      </w:pPr>
      <w:r>
        <w:rPr>
          <w:rFonts w:ascii="Book Antiqua" w:hAnsi="Book Antiqua"/>
          <w:i/>
          <w:iCs/>
          <w:sz w:val="20"/>
          <w:szCs w:val="20"/>
        </w:rPr>
        <w:t xml:space="preserve">1. </w:t>
      </w:r>
      <w:r w:rsidRPr="00E83EB4">
        <w:rPr>
          <w:rFonts w:ascii="Book Antiqua" w:hAnsi="Book Antiqua"/>
          <w:i/>
          <w:iCs/>
          <w:sz w:val="20"/>
          <w:szCs w:val="20"/>
        </w:rPr>
        <w:t xml:space="preserve">The bidder must obtain at least 60 marks out of 100 </w:t>
      </w:r>
      <w:r w:rsidR="00E83EB4" w:rsidRPr="00E83EB4">
        <w:rPr>
          <w:rFonts w:ascii="Book Antiqua" w:hAnsi="Book Antiqua"/>
          <w:i/>
          <w:iCs/>
          <w:sz w:val="20"/>
          <w:szCs w:val="20"/>
        </w:rPr>
        <w:t xml:space="preserve">to qualify </w:t>
      </w:r>
      <w:r w:rsidR="000C47DF">
        <w:rPr>
          <w:rFonts w:ascii="Book Antiqua" w:hAnsi="Book Antiqua"/>
          <w:i/>
          <w:iCs/>
          <w:sz w:val="20"/>
          <w:szCs w:val="20"/>
        </w:rPr>
        <w:t xml:space="preserve">for </w:t>
      </w:r>
      <w:proofErr w:type="gramStart"/>
      <w:r w:rsidR="002859F1" w:rsidRPr="002859F1">
        <w:rPr>
          <w:rFonts w:ascii="Book Antiqua" w:hAnsi="Book Antiqua"/>
          <w:i/>
          <w:iCs/>
          <w:sz w:val="20"/>
          <w:szCs w:val="20"/>
        </w:rPr>
        <w:t>next</w:t>
      </w:r>
      <w:proofErr w:type="gramEnd"/>
      <w:r w:rsidR="002859F1" w:rsidRPr="002859F1">
        <w:rPr>
          <w:rFonts w:ascii="Book Antiqua" w:hAnsi="Book Antiqua"/>
          <w:i/>
          <w:iCs/>
          <w:sz w:val="20"/>
          <w:szCs w:val="20"/>
        </w:rPr>
        <w:t xml:space="preserve"> stage of evaluation</w:t>
      </w:r>
      <w:r w:rsidR="000C47DF">
        <w:rPr>
          <w:rFonts w:ascii="Book Antiqua" w:hAnsi="Book Antiqua"/>
          <w:i/>
          <w:iCs/>
          <w:sz w:val="20"/>
          <w:szCs w:val="20"/>
        </w:rPr>
        <w:t>.</w:t>
      </w:r>
    </w:p>
    <w:p w14:paraId="59776648" w14:textId="1AE2537D" w:rsidR="00022463" w:rsidRDefault="00E83EB4" w:rsidP="00E83EB4">
      <w:pPr>
        <w:ind w:left="142" w:hanging="142"/>
        <w:jc w:val="both"/>
        <w:rPr>
          <w:rFonts w:ascii="Book Antiqua" w:hAnsi="Book Antiqua" w:cs="Arial"/>
          <w:bCs/>
          <w:i/>
          <w:iCs/>
          <w:sz w:val="20"/>
          <w:szCs w:val="20"/>
        </w:rPr>
      </w:pPr>
      <w:r>
        <w:rPr>
          <w:rFonts w:ascii="Book Antiqua" w:hAnsi="Book Antiqua"/>
          <w:i/>
          <w:iCs/>
          <w:sz w:val="20"/>
          <w:szCs w:val="20"/>
        </w:rPr>
        <w:t xml:space="preserve">2. </w:t>
      </w:r>
      <w:r w:rsidR="003411E4" w:rsidRPr="00BD5BD4">
        <w:rPr>
          <w:rFonts w:ascii="Book Antiqua" w:hAnsi="Book Antiqua"/>
          <w:i/>
          <w:iCs/>
          <w:sz w:val="20"/>
          <w:szCs w:val="20"/>
        </w:rPr>
        <w:t>In case</w:t>
      </w:r>
      <w:r w:rsidR="00C932DF" w:rsidRPr="00BD5BD4">
        <w:rPr>
          <w:rFonts w:ascii="Book Antiqua" w:hAnsi="Book Antiqua"/>
          <w:i/>
          <w:iCs/>
          <w:sz w:val="20"/>
          <w:szCs w:val="20"/>
        </w:rPr>
        <w:t xml:space="preserve"> </w:t>
      </w:r>
      <w:r w:rsidR="002859F1" w:rsidRPr="00BD5BD4">
        <w:rPr>
          <w:rFonts w:ascii="Book Antiqua" w:hAnsi="Book Antiqua"/>
          <w:i/>
          <w:iCs/>
          <w:sz w:val="20"/>
          <w:szCs w:val="20"/>
        </w:rPr>
        <w:t>the bidder</w:t>
      </w:r>
      <w:r w:rsidR="00C932DF" w:rsidRPr="00BD5BD4">
        <w:rPr>
          <w:rFonts w:ascii="Book Antiqua" w:hAnsi="Book Antiqua"/>
          <w:i/>
          <w:iCs/>
          <w:sz w:val="20"/>
          <w:szCs w:val="20"/>
        </w:rPr>
        <w:t xml:space="preserve"> is a JV or </w:t>
      </w:r>
      <w:r w:rsidR="00A404C6" w:rsidRPr="00BD5BD4">
        <w:rPr>
          <w:rFonts w:ascii="Book Antiqua" w:hAnsi="Book Antiqua"/>
          <w:i/>
          <w:iCs/>
          <w:sz w:val="20"/>
          <w:szCs w:val="20"/>
        </w:rPr>
        <w:t>Consortium;</w:t>
      </w:r>
      <w:r w:rsidR="00C932DF" w:rsidRPr="00BD5BD4">
        <w:rPr>
          <w:rFonts w:ascii="Book Antiqua" w:hAnsi="Book Antiqua"/>
          <w:i/>
          <w:iCs/>
          <w:sz w:val="20"/>
          <w:szCs w:val="20"/>
        </w:rPr>
        <w:t xml:space="preserve"> t</w:t>
      </w:r>
      <w:r w:rsidR="002D76F3" w:rsidRPr="00BD5BD4">
        <w:rPr>
          <w:rFonts w:ascii="Book Antiqua" w:hAnsi="Book Antiqua"/>
          <w:i/>
          <w:iCs/>
          <w:sz w:val="20"/>
          <w:szCs w:val="20"/>
        </w:rPr>
        <w:t>he experience of individual partners shall be considered and score so</w:t>
      </w:r>
      <w:r w:rsidR="002D76F3" w:rsidRPr="00BD5BD4">
        <w:rPr>
          <w:rFonts w:ascii="Book Antiqua" w:hAnsi="Book Antiqua" w:cs="Arial"/>
          <w:bCs/>
          <w:i/>
          <w:iCs/>
          <w:sz w:val="20"/>
          <w:szCs w:val="20"/>
        </w:rPr>
        <w:t xml:space="preserve"> obtained by individual partners of JV/Consortium shall be added together to determine the total score of the respective bidder.</w:t>
      </w:r>
    </w:p>
    <w:p w14:paraId="444C9702" w14:textId="77777777" w:rsidR="00031794" w:rsidRDefault="00031794">
      <w:pPr>
        <w:spacing w:after="160" w:line="278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br w:type="page"/>
      </w:r>
    </w:p>
    <w:p w14:paraId="653EEB42" w14:textId="7BF0E60C" w:rsidR="00031794" w:rsidRPr="00C33475" w:rsidRDefault="00031794" w:rsidP="00FA74BA">
      <w:pPr>
        <w:pStyle w:val="BodyText"/>
        <w:shd w:val="clear" w:color="auto" w:fill="84E290" w:themeFill="accent3" w:themeFillTint="66"/>
        <w:ind w:left="22"/>
        <w:rPr>
          <w:rFonts w:ascii="Book Antiqua" w:hAnsi="Book Antiqua" w:cs="Arial"/>
          <w:b/>
          <w:i/>
          <w:iCs/>
          <w:sz w:val="22"/>
          <w:szCs w:val="22"/>
          <w:lang w:val="en-GB"/>
        </w:rPr>
      </w:pPr>
      <w:r w:rsidRPr="00C33475">
        <w:rPr>
          <w:rFonts w:ascii="Book Antiqua" w:hAnsi="Book Antiqua" w:cs="Arial"/>
          <w:b/>
          <w:i/>
          <w:iCs/>
          <w:sz w:val="22"/>
          <w:szCs w:val="22"/>
          <w:lang w:val="en-GB"/>
        </w:rPr>
        <w:lastRenderedPageBreak/>
        <w:t>Stage-</w:t>
      </w:r>
      <w:r>
        <w:rPr>
          <w:rFonts w:ascii="Book Antiqua" w:hAnsi="Book Antiqua" w:cs="Arial"/>
          <w:b/>
          <w:i/>
          <w:iCs/>
          <w:sz w:val="22"/>
          <w:szCs w:val="22"/>
          <w:lang w:val="en-GB"/>
        </w:rPr>
        <w:t>3</w:t>
      </w:r>
      <w:r w:rsidRPr="00C33475">
        <w:rPr>
          <w:rFonts w:ascii="Book Antiqua" w:hAnsi="Book Antiqua" w:cs="Arial"/>
          <w:b/>
          <w:i/>
          <w:iCs/>
          <w:sz w:val="22"/>
          <w:szCs w:val="22"/>
          <w:lang w:val="en-GB"/>
        </w:rPr>
        <w:t>:</w:t>
      </w:r>
    </w:p>
    <w:p w14:paraId="62089E86" w14:textId="3ECB2844" w:rsidR="0048575D" w:rsidRDefault="0048575D" w:rsidP="00FA74BA">
      <w:pPr>
        <w:spacing w:line="278" w:lineRule="auto"/>
        <w:rPr>
          <w:rFonts w:ascii="Book Antiqua" w:hAnsi="Book Antiqua"/>
          <w:bCs/>
        </w:rPr>
      </w:pPr>
    </w:p>
    <w:p w14:paraId="14775E3B" w14:textId="5AE39957" w:rsidR="00803BD3" w:rsidRPr="007C1805" w:rsidRDefault="00A404C6" w:rsidP="00F35C0B">
      <w:pPr>
        <w:pStyle w:val="ListParagraph"/>
        <w:numPr>
          <w:ilvl w:val="0"/>
          <w:numId w:val="8"/>
        </w:numPr>
        <w:shd w:val="clear" w:color="auto" w:fill="BFBFBF" w:themeFill="background1" w:themeFillShade="BF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Declarations to be made</w:t>
      </w:r>
      <w:r w:rsidR="00803BD3" w:rsidRPr="00753ECA">
        <w:rPr>
          <w:rFonts w:ascii="Book Antiqua" w:hAnsi="Book Antiqua"/>
          <w:b/>
          <w:bCs/>
        </w:rPr>
        <w:t>:</w:t>
      </w:r>
    </w:p>
    <w:p w14:paraId="7322C5DB" w14:textId="77777777" w:rsidR="00803BD3" w:rsidRDefault="00803BD3" w:rsidP="00F35C0B">
      <w:pPr>
        <w:jc w:val="both"/>
        <w:rPr>
          <w:rFonts w:ascii="Book Antiqua" w:hAnsi="Book Antiqua"/>
          <w:bCs/>
        </w:rPr>
      </w:pPr>
    </w:p>
    <w:p w14:paraId="26A9A130" w14:textId="714A8FB5" w:rsidR="002255C9" w:rsidRDefault="002255C9" w:rsidP="00E75DCD">
      <w:pPr>
        <w:jc w:val="both"/>
        <w:rPr>
          <w:rFonts w:ascii="Book Antiqua" w:hAnsi="Book Antiqua" w:cstheme="majorBidi"/>
        </w:rPr>
      </w:pPr>
      <w:r>
        <w:rPr>
          <w:rFonts w:ascii="Book Antiqua" w:hAnsi="Book Antiqua" w:cstheme="majorBidi"/>
        </w:rPr>
        <w:t xml:space="preserve">The bidder must </w:t>
      </w:r>
      <w:r w:rsidR="000C47DF">
        <w:rPr>
          <w:rFonts w:ascii="Book Antiqua" w:hAnsi="Book Antiqua" w:cstheme="majorBidi"/>
        </w:rPr>
        <w:t>submit</w:t>
      </w:r>
      <w:r>
        <w:rPr>
          <w:rFonts w:ascii="Book Antiqua" w:hAnsi="Book Antiqua" w:cstheme="majorBidi"/>
        </w:rPr>
        <w:t xml:space="preserve"> the following </w:t>
      </w:r>
      <w:r w:rsidR="000C47DF">
        <w:rPr>
          <w:rFonts w:ascii="Book Antiqua" w:hAnsi="Book Antiqua" w:cstheme="majorBidi"/>
        </w:rPr>
        <w:t>details</w:t>
      </w:r>
      <w:r w:rsidR="00A404C6">
        <w:rPr>
          <w:rFonts w:ascii="Book Antiqua" w:hAnsi="Book Antiqua" w:cstheme="majorBidi"/>
        </w:rPr>
        <w:t xml:space="preserve"> </w:t>
      </w:r>
      <w:r w:rsidR="00A404C6">
        <w:rPr>
          <w:rFonts w:ascii="Book Antiqua" w:hAnsi="Book Antiqua"/>
          <w:bCs/>
        </w:rPr>
        <w:t xml:space="preserve">(in the form of Attachment) </w:t>
      </w:r>
      <w:r>
        <w:rPr>
          <w:rFonts w:ascii="Book Antiqua" w:hAnsi="Book Antiqua" w:cstheme="majorBidi"/>
        </w:rPr>
        <w:t>along with the bid</w:t>
      </w:r>
      <w:r w:rsidR="00426EEB">
        <w:rPr>
          <w:rFonts w:ascii="Book Antiqua" w:hAnsi="Book Antiqua" w:cstheme="majorBidi"/>
        </w:rPr>
        <w:t xml:space="preserve"> in line with the requirements </w:t>
      </w:r>
      <w:r w:rsidR="0005381C">
        <w:rPr>
          <w:rFonts w:ascii="Book Antiqua" w:hAnsi="Book Antiqua" w:cstheme="majorBidi"/>
        </w:rPr>
        <w:t xml:space="preserve">in </w:t>
      </w:r>
      <w:proofErr w:type="spellStart"/>
      <w:r w:rsidR="0005381C">
        <w:rPr>
          <w:rFonts w:ascii="Book Antiqua" w:hAnsi="Book Antiqua" w:cstheme="majorBidi"/>
        </w:rPr>
        <w:t>ToR</w:t>
      </w:r>
      <w:proofErr w:type="spellEnd"/>
      <w:r w:rsidR="0005381C">
        <w:rPr>
          <w:rFonts w:ascii="Book Antiqua" w:hAnsi="Book Antiqua" w:cstheme="majorBidi"/>
        </w:rPr>
        <w:t xml:space="preserve"> (Terms of Reference)</w:t>
      </w:r>
      <w:r>
        <w:rPr>
          <w:rFonts w:ascii="Book Antiqua" w:hAnsi="Book Antiqua" w:cstheme="majorBidi"/>
        </w:rPr>
        <w:t>:</w:t>
      </w:r>
    </w:p>
    <w:p w14:paraId="604B78B6" w14:textId="77777777" w:rsidR="00426EEB" w:rsidRDefault="00426EEB" w:rsidP="00022463">
      <w:pPr>
        <w:jc w:val="both"/>
        <w:rPr>
          <w:rFonts w:ascii="Book Antiqua" w:hAnsi="Book Antiqua"/>
        </w:rPr>
      </w:pPr>
    </w:p>
    <w:p w14:paraId="512FA0A1" w14:textId="3CB5BD9B" w:rsidR="00A404C6" w:rsidRDefault="00A404C6" w:rsidP="00426EEB">
      <w:pPr>
        <w:pStyle w:val="ListParagraph"/>
        <w:numPr>
          <w:ilvl w:val="0"/>
          <w:numId w:val="13"/>
        </w:numPr>
        <w:ind w:left="426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Declaration </w:t>
      </w:r>
      <w:r w:rsidR="00A01ECD">
        <w:rPr>
          <w:rFonts w:ascii="Book Antiqua" w:hAnsi="Book Antiqua"/>
        </w:rPr>
        <w:t>by bidder regarding understanding of Scope of Work (</w:t>
      </w:r>
      <w:r w:rsidR="00CD3117">
        <w:rPr>
          <w:rFonts w:ascii="Book Antiqua" w:hAnsi="Book Antiqua"/>
        </w:rPr>
        <w:t>refer Attachment-5)</w:t>
      </w:r>
      <w:r>
        <w:rPr>
          <w:rFonts w:ascii="Book Antiqua" w:hAnsi="Book Antiqua"/>
        </w:rPr>
        <w:t>.</w:t>
      </w:r>
    </w:p>
    <w:p w14:paraId="2E6C992A" w14:textId="00F2EE6D" w:rsidR="00426EEB" w:rsidRPr="00426EEB" w:rsidRDefault="0005381C" w:rsidP="00426EEB">
      <w:pPr>
        <w:pStyle w:val="ListParagraph"/>
        <w:numPr>
          <w:ilvl w:val="0"/>
          <w:numId w:val="13"/>
        </w:numPr>
        <w:ind w:left="426"/>
        <w:jc w:val="both"/>
        <w:rPr>
          <w:rFonts w:ascii="Book Antiqua" w:hAnsi="Book Antiqua"/>
        </w:rPr>
      </w:pPr>
      <w:r>
        <w:rPr>
          <w:rFonts w:ascii="Book Antiqua" w:hAnsi="Book Antiqua"/>
        </w:rPr>
        <w:t>Task wise detailed m</w:t>
      </w:r>
      <w:r w:rsidR="00426EEB" w:rsidRPr="00426EEB">
        <w:rPr>
          <w:rFonts w:ascii="Book Antiqua" w:hAnsi="Book Antiqua"/>
        </w:rPr>
        <w:t>ethodology, approach and work plan</w:t>
      </w:r>
      <w:r w:rsidR="00324A50">
        <w:rPr>
          <w:rFonts w:ascii="Book Antiqua" w:hAnsi="Book Antiqua"/>
        </w:rPr>
        <w:t>. (refer Attachment-1</w:t>
      </w:r>
      <w:r w:rsidR="00F907F2">
        <w:rPr>
          <w:rFonts w:ascii="Book Antiqua" w:hAnsi="Book Antiqua"/>
        </w:rPr>
        <w:t>6</w:t>
      </w:r>
      <w:r w:rsidR="00324A50">
        <w:rPr>
          <w:rFonts w:ascii="Book Antiqua" w:hAnsi="Book Antiqua"/>
        </w:rPr>
        <w:t>)</w:t>
      </w:r>
    </w:p>
    <w:p w14:paraId="173C9F20" w14:textId="3D343350" w:rsidR="00426EEB" w:rsidRPr="00426EEB" w:rsidRDefault="00426EEB" w:rsidP="00426EEB">
      <w:pPr>
        <w:pStyle w:val="ListParagraph"/>
        <w:numPr>
          <w:ilvl w:val="0"/>
          <w:numId w:val="13"/>
        </w:numPr>
        <w:ind w:left="426"/>
        <w:jc w:val="both"/>
        <w:rPr>
          <w:rFonts w:ascii="Book Antiqua" w:hAnsi="Book Antiqua"/>
        </w:rPr>
      </w:pPr>
      <w:r w:rsidRPr="00426EEB">
        <w:rPr>
          <w:rFonts w:ascii="Book Antiqua" w:hAnsi="Book Antiqua"/>
        </w:rPr>
        <w:t xml:space="preserve">Proposed </w:t>
      </w:r>
      <w:r w:rsidR="00A404C6">
        <w:rPr>
          <w:rFonts w:ascii="Book Antiqua" w:hAnsi="Book Antiqua"/>
        </w:rPr>
        <w:t>t</w:t>
      </w:r>
      <w:r w:rsidR="00A404C6" w:rsidRPr="00426EEB">
        <w:rPr>
          <w:rFonts w:ascii="Book Antiqua" w:hAnsi="Book Antiqua"/>
        </w:rPr>
        <w:t xml:space="preserve">eam </w:t>
      </w:r>
      <w:r w:rsidRPr="00426EEB">
        <w:rPr>
          <w:rFonts w:ascii="Book Antiqua" w:hAnsi="Book Antiqua"/>
        </w:rPr>
        <w:t>composition for subject project with name, qualification, and past relevant experience of personnel</w:t>
      </w:r>
      <w:r>
        <w:rPr>
          <w:rFonts w:ascii="Book Antiqua" w:hAnsi="Book Antiqua"/>
        </w:rPr>
        <w:t xml:space="preserve"> in the form of CV</w:t>
      </w:r>
      <w:r w:rsidRPr="00426EEB">
        <w:rPr>
          <w:rFonts w:ascii="Book Antiqua" w:hAnsi="Book Antiqua"/>
        </w:rPr>
        <w:t>.</w:t>
      </w:r>
      <w:r w:rsidR="00324A50">
        <w:rPr>
          <w:rFonts w:ascii="Book Antiqua" w:hAnsi="Book Antiqua"/>
        </w:rPr>
        <w:t xml:space="preserve"> (refer Attachment-</w:t>
      </w:r>
      <w:r w:rsidR="00F907F2">
        <w:rPr>
          <w:rFonts w:ascii="Book Antiqua" w:hAnsi="Book Antiqua"/>
        </w:rPr>
        <w:t>18</w:t>
      </w:r>
      <w:r w:rsidR="00324A50">
        <w:rPr>
          <w:rFonts w:ascii="Book Antiqua" w:hAnsi="Book Antiqua"/>
        </w:rPr>
        <w:t>)</w:t>
      </w:r>
    </w:p>
    <w:p w14:paraId="0BB15151" w14:textId="56B6AA2C" w:rsidR="00426EEB" w:rsidRPr="00426EEB" w:rsidRDefault="00426EEB" w:rsidP="00426EEB">
      <w:pPr>
        <w:pStyle w:val="ListParagraph"/>
        <w:numPr>
          <w:ilvl w:val="0"/>
          <w:numId w:val="13"/>
        </w:numPr>
        <w:ind w:left="426"/>
        <w:jc w:val="both"/>
        <w:rPr>
          <w:rFonts w:ascii="Book Antiqua" w:hAnsi="Book Antiqua"/>
        </w:rPr>
      </w:pPr>
      <w:r w:rsidRPr="00426EEB">
        <w:rPr>
          <w:rFonts w:ascii="Book Antiqua" w:hAnsi="Book Antiqua"/>
        </w:rPr>
        <w:t xml:space="preserve">Whether bidder is familiar with </w:t>
      </w:r>
      <w:r w:rsidR="00A404C6">
        <w:rPr>
          <w:rFonts w:ascii="Book Antiqua" w:hAnsi="Book Antiqua"/>
        </w:rPr>
        <w:t>Saudi Arabian</w:t>
      </w:r>
      <w:r w:rsidR="00A404C6" w:rsidRPr="00426EEB">
        <w:rPr>
          <w:rFonts w:ascii="Book Antiqua" w:hAnsi="Book Antiqua"/>
        </w:rPr>
        <w:t xml:space="preserve"> </w:t>
      </w:r>
      <w:r w:rsidRPr="00426EEB">
        <w:rPr>
          <w:rFonts w:ascii="Book Antiqua" w:hAnsi="Book Antiqua"/>
        </w:rPr>
        <w:t>and Indian transmission system (Yes/No)</w:t>
      </w:r>
      <w:r w:rsidR="009C5B1F">
        <w:rPr>
          <w:rFonts w:ascii="Book Antiqua" w:hAnsi="Book Antiqua"/>
        </w:rPr>
        <w:t xml:space="preserve"> (refer Attachment-</w:t>
      </w:r>
      <w:r w:rsidR="001179E1">
        <w:rPr>
          <w:rFonts w:ascii="Book Antiqua" w:hAnsi="Book Antiqua"/>
        </w:rPr>
        <w:t>19</w:t>
      </w:r>
      <w:r w:rsidR="009C5B1F">
        <w:rPr>
          <w:rFonts w:ascii="Book Antiqua" w:hAnsi="Book Antiqua"/>
        </w:rPr>
        <w:t>)</w:t>
      </w:r>
    </w:p>
    <w:p w14:paraId="49B092BC" w14:textId="70D9171C" w:rsidR="00426EEB" w:rsidRPr="00426EEB" w:rsidRDefault="00426EEB" w:rsidP="00426EEB">
      <w:pPr>
        <w:pStyle w:val="ListParagraph"/>
        <w:numPr>
          <w:ilvl w:val="0"/>
          <w:numId w:val="13"/>
        </w:numPr>
        <w:ind w:left="426"/>
        <w:jc w:val="both"/>
        <w:rPr>
          <w:rFonts w:ascii="Book Antiqua" w:hAnsi="Book Antiqua"/>
        </w:rPr>
      </w:pPr>
      <w:r w:rsidRPr="00426EEB">
        <w:rPr>
          <w:rFonts w:ascii="Book Antiqua" w:hAnsi="Book Antiqua"/>
        </w:rPr>
        <w:t xml:space="preserve">Proposed task wise break-up of </w:t>
      </w:r>
      <w:r w:rsidR="00A404C6">
        <w:rPr>
          <w:rFonts w:ascii="Book Antiqua" w:hAnsi="Book Antiqua"/>
        </w:rPr>
        <w:t>six (</w:t>
      </w:r>
      <w:r w:rsidRPr="00426EEB">
        <w:rPr>
          <w:rFonts w:ascii="Book Antiqua" w:hAnsi="Book Antiqua"/>
        </w:rPr>
        <w:t>6</w:t>
      </w:r>
      <w:r w:rsidR="00A404C6">
        <w:rPr>
          <w:rFonts w:ascii="Book Antiqua" w:hAnsi="Book Antiqua"/>
        </w:rPr>
        <w:t>) m</w:t>
      </w:r>
      <w:r w:rsidRPr="00426EEB">
        <w:rPr>
          <w:rFonts w:ascii="Book Antiqua" w:hAnsi="Book Antiqua"/>
        </w:rPr>
        <w:t>onths completion schedule.</w:t>
      </w:r>
      <w:r w:rsidR="00324A50">
        <w:rPr>
          <w:rFonts w:ascii="Book Antiqua" w:hAnsi="Book Antiqua"/>
        </w:rPr>
        <w:t xml:space="preserve"> (refer Attachment-</w:t>
      </w:r>
      <w:r w:rsidR="001179E1">
        <w:rPr>
          <w:rFonts w:ascii="Book Antiqua" w:hAnsi="Book Antiqua"/>
        </w:rPr>
        <w:t>17</w:t>
      </w:r>
      <w:r w:rsidR="00324A50">
        <w:rPr>
          <w:rFonts w:ascii="Book Antiqua" w:hAnsi="Book Antiqua"/>
        </w:rPr>
        <w:t>)</w:t>
      </w:r>
    </w:p>
    <w:p w14:paraId="34CE45F3" w14:textId="77777777" w:rsidR="00426EEB" w:rsidRDefault="00426EEB" w:rsidP="00022463">
      <w:pPr>
        <w:jc w:val="both"/>
        <w:rPr>
          <w:rFonts w:ascii="Book Antiqua" w:hAnsi="Book Antiqua"/>
        </w:rPr>
      </w:pPr>
    </w:p>
    <w:p w14:paraId="67BF3998" w14:textId="1B2FC38B" w:rsidR="00C3327A" w:rsidRDefault="00C3327A" w:rsidP="00C3327A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In case any </w:t>
      </w:r>
      <w:r w:rsidR="00A404C6" w:rsidRPr="00F35C0B">
        <w:rPr>
          <w:rFonts w:ascii="Book Antiqua" w:hAnsi="Book Antiqua"/>
          <w:b/>
          <w:bCs/>
        </w:rPr>
        <w:t>minor</w:t>
      </w:r>
      <w:r w:rsidR="00A404C6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modification/alteration etc. </w:t>
      </w:r>
      <w:r w:rsidR="00C71074">
        <w:rPr>
          <w:rFonts w:ascii="Book Antiqua" w:hAnsi="Book Antiqua"/>
        </w:rPr>
        <w:t>are</w:t>
      </w:r>
      <w:r>
        <w:rPr>
          <w:rFonts w:ascii="Book Antiqua" w:hAnsi="Book Antiqua"/>
        </w:rPr>
        <w:t xml:space="preserve"> required in the </w:t>
      </w:r>
      <w:r w:rsidR="00C71074">
        <w:rPr>
          <w:rFonts w:ascii="Book Antiqua" w:hAnsi="Book Antiqua"/>
        </w:rPr>
        <w:t>above-mentioned</w:t>
      </w:r>
      <w:r>
        <w:rPr>
          <w:rFonts w:ascii="Book Antiqua" w:hAnsi="Book Antiqua"/>
        </w:rPr>
        <w:t xml:space="preserve"> </w:t>
      </w:r>
      <w:r w:rsidR="00C71074">
        <w:rPr>
          <w:rFonts w:ascii="Book Antiqua" w:hAnsi="Book Antiqua"/>
        </w:rPr>
        <w:t>proposed m</w:t>
      </w:r>
      <w:r w:rsidRPr="00426EEB">
        <w:rPr>
          <w:rFonts w:ascii="Book Antiqua" w:hAnsi="Book Antiqua"/>
        </w:rPr>
        <w:t>ethodology, approach and work plan</w:t>
      </w:r>
      <w:r>
        <w:rPr>
          <w:rFonts w:ascii="Book Antiqua" w:hAnsi="Book Antiqua"/>
        </w:rPr>
        <w:t xml:space="preserve"> including team composition and task wise break up of completion schedule</w:t>
      </w:r>
      <w:r w:rsidR="00C71074">
        <w:rPr>
          <w:rFonts w:ascii="Book Antiqua" w:hAnsi="Book Antiqua"/>
        </w:rPr>
        <w:t>, the same shall be finalized mutually after award with successful bidder of the contract as per Employer’s requirement for the subject project.</w:t>
      </w:r>
    </w:p>
    <w:p w14:paraId="6CA05247" w14:textId="77777777" w:rsidR="00C3327A" w:rsidRDefault="00C3327A" w:rsidP="00C3327A">
      <w:pPr>
        <w:jc w:val="both"/>
        <w:rPr>
          <w:rFonts w:ascii="Book Antiqua" w:hAnsi="Book Antiqua"/>
        </w:rPr>
      </w:pPr>
    </w:p>
    <w:p w14:paraId="49967F1C" w14:textId="77777777" w:rsidR="00C3327A" w:rsidRDefault="00C3327A" w:rsidP="00C3327A">
      <w:pPr>
        <w:jc w:val="both"/>
        <w:rPr>
          <w:rFonts w:ascii="Book Antiqua" w:hAnsi="Book Antiqua"/>
        </w:rPr>
      </w:pPr>
    </w:p>
    <w:p w14:paraId="4A4BA559" w14:textId="77777777" w:rsidR="00C3327A" w:rsidRDefault="00C3327A">
      <w:pPr>
        <w:rPr>
          <w:rFonts w:ascii="Book Antiqua" w:hAnsi="Book Antiqua"/>
        </w:rPr>
      </w:pPr>
    </w:p>
    <w:p w14:paraId="21DDB049" w14:textId="77777777" w:rsidR="00C3327A" w:rsidRDefault="00C3327A">
      <w:pPr>
        <w:rPr>
          <w:rFonts w:ascii="Book Antiqua" w:hAnsi="Book Antiqua"/>
        </w:rPr>
      </w:pPr>
    </w:p>
    <w:sectPr w:rsidR="00C3327A" w:rsidSect="002D76F3">
      <w:headerReference w:type="default" r:id="rId8"/>
      <w:footerReference w:type="default" r:id="rId9"/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D48EE" w14:textId="77777777" w:rsidR="002C09CA" w:rsidRDefault="002C09CA" w:rsidP="000C47DF">
      <w:r>
        <w:separator/>
      </w:r>
    </w:p>
  </w:endnote>
  <w:endnote w:type="continuationSeparator" w:id="0">
    <w:p w14:paraId="4E4BB257" w14:textId="77777777" w:rsidR="002C09CA" w:rsidRDefault="002C09CA" w:rsidP="000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83AED" w14:textId="494D81E0" w:rsidR="008B455C" w:rsidRPr="008B455C" w:rsidRDefault="008B455C" w:rsidP="008B455C">
    <w:pPr>
      <w:pStyle w:val="Header"/>
      <w:jc w:val="right"/>
      <w:rPr>
        <w:b/>
        <w:bCs/>
        <w:color w:val="FF0000"/>
        <w:lang w:val="en-IN"/>
      </w:rPr>
    </w:pPr>
  </w:p>
  <w:p w14:paraId="686914A0" w14:textId="090E6A61" w:rsidR="00430E59" w:rsidRDefault="00430E59" w:rsidP="00430E59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697A1" w14:textId="77777777" w:rsidR="002C09CA" w:rsidRDefault="002C09CA" w:rsidP="000C47DF">
      <w:r>
        <w:separator/>
      </w:r>
    </w:p>
  </w:footnote>
  <w:footnote w:type="continuationSeparator" w:id="0">
    <w:p w14:paraId="59762A8D" w14:textId="77777777" w:rsidR="002C09CA" w:rsidRDefault="002C09CA" w:rsidP="000C4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C4F80" w14:textId="7F3E010F" w:rsidR="008B455C" w:rsidRDefault="003D1A77" w:rsidP="000C47DF">
    <w:pPr>
      <w:pStyle w:val="Header"/>
      <w:jc w:val="right"/>
      <w:rPr>
        <w:b/>
        <w:bCs/>
        <w:lang w:val="en-IN"/>
      </w:rPr>
    </w:pPr>
    <w:r w:rsidRPr="003D1A77">
      <w:rPr>
        <w:b/>
        <w:bCs/>
        <w:lang w:val="en-IN"/>
      </w:rPr>
      <w:t>Annexure-I to Section-III</w:t>
    </w:r>
  </w:p>
  <w:p w14:paraId="0E16A153" w14:textId="637F4622" w:rsidR="00037A33" w:rsidRPr="003D1A77" w:rsidRDefault="00037A33" w:rsidP="000C47DF">
    <w:pPr>
      <w:pStyle w:val="Header"/>
      <w:jc w:val="right"/>
      <w:rPr>
        <w:b/>
        <w:bCs/>
        <w:lang w:val="en-IN"/>
      </w:rPr>
    </w:pPr>
    <w:r>
      <w:rPr>
        <w:b/>
        <w:bCs/>
        <w:lang w:val="en-IN"/>
      </w:rPr>
      <w:t>Qualifying Requirement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26327"/>
    <w:multiLevelType w:val="hybridMultilevel"/>
    <w:tmpl w:val="863AF61C"/>
    <w:lvl w:ilvl="0" w:tplc="8FA4EFD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485231"/>
    <w:multiLevelType w:val="hybridMultilevel"/>
    <w:tmpl w:val="AAC260D6"/>
    <w:lvl w:ilvl="0" w:tplc="06067A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F3FCE"/>
    <w:multiLevelType w:val="multilevel"/>
    <w:tmpl w:val="85C6A4A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9" w:hanging="1800"/>
      </w:pPr>
      <w:rPr>
        <w:rFonts w:hint="default"/>
      </w:rPr>
    </w:lvl>
  </w:abstractNum>
  <w:abstractNum w:abstractNumId="3" w15:restartNumberingAfterBreak="0">
    <w:nsid w:val="368C6655"/>
    <w:multiLevelType w:val="hybridMultilevel"/>
    <w:tmpl w:val="731A49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32A01"/>
    <w:multiLevelType w:val="multilevel"/>
    <w:tmpl w:val="85C6A4A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9" w:hanging="1800"/>
      </w:pPr>
      <w:rPr>
        <w:rFonts w:hint="default"/>
      </w:rPr>
    </w:lvl>
  </w:abstractNum>
  <w:abstractNum w:abstractNumId="5" w15:restartNumberingAfterBreak="0">
    <w:nsid w:val="3876364F"/>
    <w:multiLevelType w:val="hybridMultilevel"/>
    <w:tmpl w:val="6606905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975FA"/>
    <w:multiLevelType w:val="multilevel"/>
    <w:tmpl w:val="85C6A4A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9" w:hanging="1800"/>
      </w:pPr>
      <w:rPr>
        <w:rFonts w:hint="default"/>
      </w:rPr>
    </w:lvl>
  </w:abstractNum>
  <w:abstractNum w:abstractNumId="7" w15:restartNumberingAfterBreak="0">
    <w:nsid w:val="56641362"/>
    <w:multiLevelType w:val="hybridMultilevel"/>
    <w:tmpl w:val="0CB86AE4"/>
    <w:lvl w:ilvl="0" w:tplc="D14028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37F24"/>
    <w:multiLevelType w:val="multilevel"/>
    <w:tmpl w:val="AE069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4E04CD"/>
    <w:multiLevelType w:val="multilevel"/>
    <w:tmpl w:val="B8CC0D2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  <w:bCs/>
        <w:sz w:val="22"/>
      </w:rPr>
    </w:lvl>
    <w:lvl w:ilvl="1">
      <w:start w:val="1"/>
      <w:numFmt w:val="decimal"/>
      <w:lvlText w:val="%1.%2"/>
      <w:lvlJc w:val="left"/>
      <w:pPr>
        <w:ind w:left="855" w:hanging="450"/>
      </w:pPr>
      <w:rPr>
        <w:rFonts w:hint="default"/>
        <w:b w:val="0"/>
        <w:bCs/>
        <w:strike w:val="0"/>
        <w:color w:val="auto"/>
        <w:sz w:val="22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  <w:b w:val="0"/>
        <w:bCs/>
        <w:strike w:val="0"/>
        <w:sz w:val="22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10" w15:restartNumberingAfterBreak="0">
    <w:nsid w:val="668F5BEA"/>
    <w:multiLevelType w:val="hybridMultilevel"/>
    <w:tmpl w:val="75C459F6"/>
    <w:lvl w:ilvl="0" w:tplc="B5C009F2">
      <w:start w:val="1"/>
      <w:numFmt w:val="lowerRoman"/>
      <w:lvlText w:val="%1)"/>
      <w:lvlJc w:val="left"/>
      <w:pPr>
        <w:tabs>
          <w:tab w:val="num" w:pos="1152"/>
        </w:tabs>
        <w:ind w:left="1152" w:hanging="720"/>
      </w:pPr>
      <w:rPr>
        <w:rFonts w:cs="Times New Roman" w:hint="default"/>
        <w:i w:val="0"/>
        <w:iCs w:val="0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06B7FAE"/>
    <w:multiLevelType w:val="hybridMultilevel"/>
    <w:tmpl w:val="2DB866C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54F8D"/>
    <w:multiLevelType w:val="hybridMultilevel"/>
    <w:tmpl w:val="B1441A08"/>
    <w:lvl w:ilvl="0" w:tplc="1F30C1F6">
      <w:start w:val="1"/>
      <w:numFmt w:val="lowerRoman"/>
      <w:lvlText w:val="(%1)"/>
      <w:lvlJc w:val="left"/>
      <w:pPr>
        <w:ind w:left="762" w:hanging="720"/>
      </w:pPr>
      <w:rPr>
        <w:rFonts w:hint="default"/>
        <w:b w:val="0"/>
        <w:bCs w:val="0"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122" w:hanging="360"/>
      </w:pPr>
    </w:lvl>
    <w:lvl w:ilvl="2" w:tplc="4009001B">
      <w:start w:val="1"/>
      <w:numFmt w:val="lowerRoman"/>
      <w:lvlText w:val="%3."/>
      <w:lvlJc w:val="right"/>
      <w:pPr>
        <w:ind w:left="1842" w:hanging="180"/>
      </w:pPr>
    </w:lvl>
    <w:lvl w:ilvl="3" w:tplc="4009000F" w:tentative="1">
      <w:start w:val="1"/>
      <w:numFmt w:val="decimal"/>
      <w:lvlText w:val="%4."/>
      <w:lvlJc w:val="left"/>
      <w:pPr>
        <w:ind w:left="2562" w:hanging="360"/>
      </w:pPr>
    </w:lvl>
    <w:lvl w:ilvl="4" w:tplc="40090019" w:tentative="1">
      <w:start w:val="1"/>
      <w:numFmt w:val="lowerLetter"/>
      <w:lvlText w:val="%5."/>
      <w:lvlJc w:val="left"/>
      <w:pPr>
        <w:ind w:left="3282" w:hanging="360"/>
      </w:pPr>
    </w:lvl>
    <w:lvl w:ilvl="5" w:tplc="4009001B" w:tentative="1">
      <w:start w:val="1"/>
      <w:numFmt w:val="lowerRoman"/>
      <w:lvlText w:val="%6."/>
      <w:lvlJc w:val="right"/>
      <w:pPr>
        <w:ind w:left="4002" w:hanging="180"/>
      </w:pPr>
    </w:lvl>
    <w:lvl w:ilvl="6" w:tplc="4009000F" w:tentative="1">
      <w:start w:val="1"/>
      <w:numFmt w:val="decimal"/>
      <w:lvlText w:val="%7."/>
      <w:lvlJc w:val="left"/>
      <w:pPr>
        <w:ind w:left="4722" w:hanging="360"/>
      </w:pPr>
    </w:lvl>
    <w:lvl w:ilvl="7" w:tplc="40090019" w:tentative="1">
      <w:start w:val="1"/>
      <w:numFmt w:val="lowerLetter"/>
      <w:lvlText w:val="%8."/>
      <w:lvlJc w:val="left"/>
      <w:pPr>
        <w:ind w:left="5442" w:hanging="360"/>
      </w:pPr>
    </w:lvl>
    <w:lvl w:ilvl="8" w:tplc="40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7FB937FE"/>
    <w:multiLevelType w:val="hybridMultilevel"/>
    <w:tmpl w:val="F4947D02"/>
    <w:lvl w:ilvl="0" w:tplc="408219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827304">
    <w:abstractNumId w:val="3"/>
  </w:num>
  <w:num w:numId="2" w16cid:durableId="622423366">
    <w:abstractNumId w:val="7"/>
  </w:num>
  <w:num w:numId="3" w16cid:durableId="1078018553">
    <w:abstractNumId w:val="13"/>
  </w:num>
  <w:num w:numId="4" w16cid:durableId="1721054218">
    <w:abstractNumId w:val="11"/>
  </w:num>
  <w:num w:numId="5" w16cid:durableId="952204863">
    <w:abstractNumId w:val="1"/>
  </w:num>
  <w:num w:numId="6" w16cid:durableId="1835486024">
    <w:abstractNumId w:val="0"/>
  </w:num>
  <w:num w:numId="7" w16cid:durableId="267474110">
    <w:abstractNumId w:val="8"/>
  </w:num>
  <w:num w:numId="8" w16cid:durableId="140200620">
    <w:abstractNumId w:val="2"/>
  </w:num>
  <w:num w:numId="9" w16cid:durableId="599336772">
    <w:abstractNumId w:val="12"/>
  </w:num>
  <w:num w:numId="10" w16cid:durableId="2076974982">
    <w:abstractNumId w:val="10"/>
  </w:num>
  <w:num w:numId="11" w16cid:durableId="162090672">
    <w:abstractNumId w:val="9"/>
  </w:num>
  <w:num w:numId="12" w16cid:durableId="637684829">
    <w:abstractNumId w:val="4"/>
  </w:num>
  <w:num w:numId="13" w16cid:durableId="423188800">
    <w:abstractNumId w:val="5"/>
  </w:num>
  <w:num w:numId="14" w16cid:durableId="13463997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035"/>
    <w:rsid w:val="000223F2"/>
    <w:rsid w:val="00022463"/>
    <w:rsid w:val="00031794"/>
    <w:rsid w:val="00037A33"/>
    <w:rsid w:val="0005381C"/>
    <w:rsid w:val="00087F93"/>
    <w:rsid w:val="000B0B42"/>
    <w:rsid w:val="000C47DF"/>
    <w:rsid w:val="000E1CEC"/>
    <w:rsid w:val="001179E1"/>
    <w:rsid w:val="00122368"/>
    <w:rsid w:val="001411B9"/>
    <w:rsid w:val="001D1585"/>
    <w:rsid w:val="001E70FB"/>
    <w:rsid w:val="00206F74"/>
    <w:rsid w:val="002255C9"/>
    <w:rsid w:val="002573AC"/>
    <w:rsid w:val="002859F1"/>
    <w:rsid w:val="002925AF"/>
    <w:rsid w:val="002A0F5F"/>
    <w:rsid w:val="002A2570"/>
    <w:rsid w:val="002B0A9D"/>
    <w:rsid w:val="002B3616"/>
    <w:rsid w:val="002B7035"/>
    <w:rsid w:val="002C09CA"/>
    <w:rsid w:val="002C664F"/>
    <w:rsid w:val="002D76F3"/>
    <w:rsid w:val="003072EC"/>
    <w:rsid w:val="00324A50"/>
    <w:rsid w:val="00332AF9"/>
    <w:rsid w:val="003411E4"/>
    <w:rsid w:val="00350DF8"/>
    <w:rsid w:val="00352136"/>
    <w:rsid w:val="00357A9A"/>
    <w:rsid w:val="00375C34"/>
    <w:rsid w:val="003909D5"/>
    <w:rsid w:val="003A16BD"/>
    <w:rsid w:val="003D1A77"/>
    <w:rsid w:val="004217A4"/>
    <w:rsid w:val="00426EEB"/>
    <w:rsid w:val="00430E59"/>
    <w:rsid w:val="00431094"/>
    <w:rsid w:val="00435E8F"/>
    <w:rsid w:val="00457513"/>
    <w:rsid w:val="0048575D"/>
    <w:rsid w:val="00492868"/>
    <w:rsid w:val="004B79B9"/>
    <w:rsid w:val="004F5CF1"/>
    <w:rsid w:val="004F733F"/>
    <w:rsid w:val="00525F8C"/>
    <w:rsid w:val="00571A85"/>
    <w:rsid w:val="00580D34"/>
    <w:rsid w:val="00585D96"/>
    <w:rsid w:val="005C6537"/>
    <w:rsid w:val="005C727C"/>
    <w:rsid w:val="005C7ACE"/>
    <w:rsid w:val="005D6660"/>
    <w:rsid w:val="005F1C33"/>
    <w:rsid w:val="00607E31"/>
    <w:rsid w:val="0061027D"/>
    <w:rsid w:val="006400C3"/>
    <w:rsid w:val="00640C3D"/>
    <w:rsid w:val="00656F08"/>
    <w:rsid w:val="006F4C11"/>
    <w:rsid w:val="00711CB0"/>
    <w:rsid w:val="00713D55"/>
    <w:rsid w:val="007145F9"/>
    <w:rsid w:val="00723CCE"/>
    <w:rsid w:val="007348EF"/>
    <w:rsid w:val="00753ECA"/>
    <w:rsid w:val="00793A09"/>
    <w:rsid w:val="00793DEA"/>
    <w:rsid w:val="007A5535"/>
    <w:rsid w:val="007B664F"/>
    <w:rsid w:val="007E42DD"/>
    <w:rsid w:val="007E5244"/>
    <w:rsid w:val="007F2525"/>
    <w:rsid w:val="00803BD3"/>
    <w:rsid w:val="00832013"/>
    <w:rsid w:val="00885468"/>
    <w:rsid w:val="008B455C"/>
    <w:rsid w:val="008C556E"/>
    <w:rsid w:val="008F2114"/>
    <w:rsid w:val="009012C6"/>
    <w:rsid w:val="0090423C"/>
    <w:rsid w:val="009050B4"/>
    <w:rsid w:val="00910808"/>
    <w:rsid w:val="00932020"/>
    <w:rsid w:val="009504C3"/>
    <w:rsid w:val="00957E0F"/>
    <w:rsid w:val="009C5B1F"/>
    <w:rsid w:val="009C7CC6"/>
    <w:rsid w:val="009E597B"/>
    <w:rsid w:val="00A01ECD"/>
    <w:rsid w:val="00A358D0"/>
    <w:rsid w:val="00A404C6"/>
    <w:rsid w:val="00A44658"/>
    <w:rsid w:val="00A56563"/>
    <w:rsid w:val="00A661AB"/>
    <w:rsid w:val="00A746CF"/>
    <w:rsid w:val="00A834DA"/>
    <w:rsid w:val="00AE168D"/>
    <w:rsid w:val="00AE300F"/>
    <w:rsid w:val="00AF5ECF"/>
    <w:rsid w:val="00B259E8"/>
    <w:rsid w:val="00B2687F"/>
    <w:rsid w:val="00B37EE6"/>
    <w:rsid w:val="00B403BB"/>
    <w:rsid w:val="00B55A60"/>
    <w:rsid w:val="00B62AB1"/>
    <w:rsid w:val="00B91857"/>
    <w:rsid w:val="00BA53D5"/>
    <w:rsid w:val="00BB5856"/>
    <w:rsid w:val="00BC46AD"/>
    <w:rsid w:val="00BC57E0"/>
    <w:rsid w:val="00BC59DE"/>
    <w:rsid w:val="00BD5BD4"/>
    <w:rsid w:val="00BE0C18"/>
    <w:rsid w:val="00C15521"/>
    <w:rsid w:val="00C17895"/>
    <w:rsid w:val="00C3327A"/>
    <w:rsid w:val="00C40922"/>
    <w:rsid w:val="00C46754"/>
    <w:rsid w:val="00C60496"/>
    <w:rsid w:val="00C71074"/>
    <w:rsid w:val="00C819D1"/>
    <w:rsid w:val="00C932DF"/>
    <w:rsid w:val="00CA7473"/>
    <w:rsid w:val="00CC42DD"/>
    <w:rsid w:val="00CC5CF8"/>
    <w:rsid w:val="00CD3117"/>
    <w:rsid w:val="00D00959"/>
    <w:rsid w:val="00D01812"/>
    <w:rsid w:val="00D028FD"/>
    <w:rsid w:val="00D216FE"/>
    <w:rsid w:val="00D40745"/>
    <w:rsid w:val="00D42C57"/>
    <w:rsid w:val="00D73BF0"/>
    <w:rsid w:val="00D938A5"/>
    <w:rsid w:val="00D97376"/>
    <w:rsid w:val="00DC2127"/>
    <w:rsid w:val="00DD400E"/>
    <w:rsid w:val="00E35DD6"/>
    <w:rsid w:val="00E41D10"/>
    <w:rsid w:val="00E74A8B"/>
    <w:rsid w:val="00E75DCD"/>
    <w:rsid w:val="00E83EB4"/>
    <w:rsid w:val="00EA3FCF"/>
    <w:rsid w:val="00EB3871"/>
    <w:rsid w:val="00EF647F"/>
    <w:rsid w:val="00F35C0B"/>
    <w:rsid w:val="00F5596F"/>
    <w:rsid w:val="00F60447"/>
    <w:rsid w:val="00F907F2"/>
    <w:rsid w:val="00FA74BA"/>
    <w:rsid w:val="00FB27A1"/>
    <w:rsid w:val="00FB3688"/>
    <w:rsid w:val="00FC106E"/>
    <w:rsid w:val="00FC49BC"/>
    <w:rsid w:val="00FC65F7"/>
    <w:rsid w:val="00FD384A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F8B553"/>
  <w15:chartTrackingRefBased/>
  <w15:docId w15:val="{DC80CA13-6678-4EFA-833B-E34292B8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035"/>
    <w:pPr>
      <w:spacing w:after="0" w:line="240" w:lineRule="auto"/>
    </w:pPr>
    <w:rPr>
      <w:rFonts w:ascii="Times New Roman" w:eastAsia="SimSun" w:hAnsi="Times New Roman" w:cs="Times New Roman"/>
      <w:kern w:val="0"/>
      <w:szCs w:val="24"/>
      <w:lang w:val="en-US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0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70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0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70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70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70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0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70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70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7035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7035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7035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70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70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70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0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70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70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70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2B7035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70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2B7035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2B70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7035"/>
    <w:rPr>
      <w:rFonts w:cs="Mangal"/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2B70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70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70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7035"/>
    <w:rPr>
      <w:rFonts w:cs="Mangal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703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99"/>
    <w:rsid w:val="002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2B7035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2B7035"/>
    <w:rPr>
      <w:rFonts w:ascii="Times New Roman" w:eastAsia="SimSun" w:hAnsi="Times New Roman" w:cs="Times New Roman"/>
      <w:kern w:val="0"/>
      <w:szCs w:val="24"/>
      <w:lang w:val="en-US" w:bidi="ar-S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C47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7DF"/>
    <w:rPr>
      <w:rFonts w:ascii="Times New Roman" w:eastAsia="SimSun" w:hAnsi="Times New Roman" w:cs="Times New Roman"/>
      <w:kern w:val="0"/>
      <w:szCs w:val="24"/>
      <w:lang w:val="en-US"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C47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7DF"/>
    <w:rPr>
      <w:rFonts w:ascii="Times New Roman" w:eastAsia="SimSun" w:hAnsi="Times New Roman" w:cs="Times New Roman"/>
      <w:kern w:val="0"/>
      <w:szCs w:val="24"/>
      <w:lang w:val="en-US" w:bidi="ar-SA"/>
      <w14:ligatures w14:val="none"/>
    </w:rPr>
  </w:style>
  <w:style w:type="paragraph" w:styleId="Revision">
    <w:name w:val="Revision"/>
    <w:hidden/>
    <w:uiPriority w:val="99"/>
    <w:semiHidden/>
    <w:rsid w:val="00711CB0"/>
    <w:pPr>
      <w:spacing w:after="0" w:line="240" w:lineRule="auto"/>
    </w:pPr>
    <w:rPr>
      <w:rFonts w:ascii="Times New Roman" w:eastAsia="SimSun" w:hAnsi="Times New Roman" w:cs="Times New Roman"/>
      <w:kern w:val="0"/>
      <w:szCs w:val="24"/>
      <w:lang w:val="en-US" w:bidi="ar-SA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C46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46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46AD"/>
    <w:rPr>
      <w:rFonts w:ascii="Times New Roman" w:eastAsia="SimSun" w:hAnsi="Times New Roman" w:cs="Times New Roman"/>
      <w:kern w:val="0"/>
      <w:sz w:val="20"/>
      <w:szCs w:val="20"/>
      <w:lang w:val="en-US" w:bidi="ar-SA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6AD"/>
    <w:rPr>
      <w:rFonts w:ascii="Times New Roman" w:eastAsia="SimSun" w:hAnsi="Times New Roman" w:cs="Times New Roman"/>
      <w:b/>
      <w:bCs/>
      <w:kern w:val="0"/>
      <w:sz w:val="20"/>
      <w:szCs w:val="20"/>
      <w:lang w:val="en-US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5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E651C-FB87-44EF-80AD-E386ED12E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31</cp:revision>
  <dcterms:created xsi:type="dcterms:W3CDTF">2025-01-23T09:40:00Z</dcterms:created>
  <dcterms:modified xsi:type="dcterms:W3CDTF">2025-03-10T10:15:00Z</dcterms:modified>
</cp:coreProperties>
</file>